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SNOW REMOVAL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Snow Plowing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Sidewalk Shoveling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  <w:tr>
        <w:tc>
          <w:tcPr>
            <w:tcW w:type="dxa" w:w="1728"/>
          </w:tcPr>
          <w:p>
            <w:r>
              <w:t>Salt / De-icer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bag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</w:tr>
      <w:tr>
        <w:tc>
          <w:tcPr>
            <w:tcW w:type="dxa" w:w="1728"/>
          </w:tcPr>
          <w:p>
            <w:r>
              <w:t>Roof Snow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$410.00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$410.00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$102.50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$307.50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Stay safe and clear access per local requirements.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