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SALON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Service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Haircut &amp; Style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</w:tr>
      <w:tr>
        <w:tc>
          <w:tcPr>
            <w:tcW w:type="dxa" w:w="1728"/>
          </w:tcPr>
          <w:p>
            <w:r>
              <w:t>Color / Highlights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Shampoo &amp; Blowout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Treatment / Mask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Event Styling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Retail Products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$95.00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$285.00</w:t>
            </w:r>
          </w:p>
        </w:tc>
      </w:tr>
    </w:tbl>
    <w:p/>
    <w:p>
      <w:r>
        <w:t>Payment terms: Payment due at time of service unless prior arrangements are agreed.</w:t>
      </w:r>
    </w:p>
    <w:p>
      <w:r>
        <w:t>Notes: Thank you for your business. Retail products carry manufacturer satisfaction guarantee.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