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ROOFER ESTIMATE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Estimate #: EST-0001    |    Date: 2026-09-29    |    Valid Until: 2026-10-29    |    Payment Terms: Net 14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Roofing Installation (per square)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sq</w:t>
            </w:r>
          </w:p>
        </w:tc>
        <w:tc>
          <w:tcPr>
            <w:tcW w:type="dxa" w:w="1728"/>
          </w:tcPr>
          <w:p>
            <w:r>
              <w:t>450.00</w:t>
            </w:r>
          </w:p>
        </w:tc>
        <w:tc>
          <w:tcPr>
            <w:tcW w:type="dxa" w:w="1728"/>
          </w:tcPr>
          <w:p>
            <w:r>
              <w:t>9000.00</w:t>
            </w:r>
          </w:p>
        </w:tc>
      </w:tr>
      <w:tr>
        <w:tc>
          <w:tcPr>
            <w:tcW w:type="dxa" w:w="1728"/>
          </w:tcPr>
          <w:p>
            <w:r>
              <w:t>Tear-Off of Old Roofing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sq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  <w:tc>
          <w:tcPr>
            <w:tcW w:type="dxa" w:w="1728"/>
          </w:tcPr>
          <w:p>
            <w:r>
              <w:t>1200.00</w:t>
            </w:r>
          </w:p>
        </w:tc>
      </w:tr>
      <w:tr>
        <w:tc>
          <w:tcPr>
            <w:tcW w:type="dxa" w:w="1728"/>
          </w:tcPr>
          <w:p>
            <w:r>
              <w:t>Underlayment (felt / synthetic)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sq</w:t>
            </w:r>
          </w:p>
        </w:tc>
        <w:tc>
          <w:tcPr>
            <w:tcW w:type="dxa" w:w="1728"/>
          </w:tcPr>
          <w:p>
            <w:r>
              <w:t>35.00</w:t>
            </w:r>
          </w:p>
        </w:tc>
        <w:tc>
          <w:tcPr>
            <w:tcW w:type="dxa" w:w="1728"/>
          </w:tcPr>
          <w:p>
            <w:r>
              <w:t>700.00</w:t>
            </w:r>
          </w:p>
        </w:tc>
      </w:tr>
      <w:tr>
        <w:tc>
          <w:tcPr>
            <w:tcW w:type="dxa" w:w="1728"/>
          </w:tcPr>
          <w:p>
            <w:r>
              <w:t>Labor (crew)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55.00</w:t>
            </w:r>
          </w:p>
        </w:tc>
        <w:tc>
          <w:tcPr>
            <w:tcW w:type="dxa" w:w="1728"/>
          </w:tcPr>
          <w:p>
            <w:r>
              <w:t>2200.00</w:t>
            </w:r>
          </w:p>
        </w:tc>
      </w:tr>
      <w:tr>
        <w:tc>
          <w:tcPr>
            <w:tcW w:type="dxa" w:w="1728"/>
          </w:tcPr>
          <w:p>
            <w:r>
              <w:t>Permit / Inspection Fee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Materials / Accessories (flashing, drip edge)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850.00</w:t>
            </w:r>
          </w:p>
        </w:tc>
        <w:tc>
          <w:tcPr>
            <w:tcW w:type="dxa" w:w="1728"/>
          </w:tcPr>
          <w:p>
            <w:r>
              <w:t>850.00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$14100.00</w:t>
            </w:r>
          </w:p>
        </w:tc>
      </w:tr>
      <w:tr>
        <w:tc>
          <w:tcPr>
            <w:tcW w:type="dxa" w:w="1728"/>
          </w:tcPr>
          <w:p>
            <w:r>
              <w:t>DEPOSIT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$3525.00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$10575.00</w:t>
            </w:r>
          </w:p>
        </w:tc>
      </w:tr>
    </w:tbl>
    <w:p/>
    <w:p>
      <w:r>
        <w:t>Payment terms: Net 14 — payment due within 14 days of acceptance. Late fee of 1.5% per month applies after the due date.</w:t>
      </w:r>
    </w:p>
    <w:p>
      <w:r>
        <w:t>Notes: Thank you for your business. Estimate valid for 30 days. A 25% deposit is due at signing; the balance is due upon completion.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Notice: This is an estimate, not a final invoice. Final charges may vary based on actual work performed.</w:t>
      </w:r>
    </w:p>
    <w:p>
      <w:r>
        <w:t>Template for informational purposes only; does not constitute legal, tax, or accounting advice. Requirements vary by state — verify with your contractor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