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APPLIANCE REPAIR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Due on Service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Parts / Components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Refrigerator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</w:tr>
      <w:tr>
        <w:tc>
          <w:tcPr>
            <w:tcW w:type="dxa" w:w="1728"/>
          </w:tcPr>
          <w:p>
            <w:r>
              <w:t>Washer / Dryer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  <w:tc>
          <w:tcPr>
            <w:tcW w:type="dxa" w:w="1728"/>
          </w:tcPr>
          <w:p>
            <w:r>
              <w:t>35.00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$455.00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$455.00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$113.75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$341.25</w:t>
            </w:r>
          </w:p>
        </w:tc>
      </w:tr>
    </w:tbl>
    <w:p/>
    <w:p>
      <w:r>
        <w:t>Payment terms: Payment due at time of service. Parts carry a 90-day warranty; labor is guaranteed for 90 days.</w:t>
      </w:r>
    </w:p>
    <w:p>
      <w:r>
        <w:t>Notes: Thank you for your business. Diagnostic fee is waived if you approve the repair. Brand and model should be listed on the work order for warranty tracking.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