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GUTTER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Gutters (per linear ft)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lf</w:t>
            </w:r>
          </w:p>
        </w:tc>
        <w:tc>
          <w:tcPr>
            <w:tcW w:type="dxa" w:w="1728"/>
          </w:tcPr>
          <w:p>
            <w:r>
              <w:t>8.00</w:t>
            </w:r>
          </w:p>
        </w:tc>
        <w:tc>
          <w:tcPr>
            <w:tcW w:type="dxa" w:w="1728"/>
          </w:tcPr>
          <w:p>
            <w:r>
              <w:t>1200.00</w:t>
            </w:r>
          </w:p>
        </w:tc>
      </w:tr>
      <w:tr>
        <w:tc>
          <w:tcPr>
            <w:tcW w:type="dxa" w:w="1728"/>
          </w:tcPr>
          <w:p>
            <w:r>
              <w:t>Downspouts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</w:tr>
      <w:tr>
        <w:tc>
          <w:tcPr>
            <w:tcW w:type="dxa" w:w="1728"/>
          </w:tcPr>
          <w:p>
            <w:r>
              <w:t>Installation Labor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300.00</w:t>
            </w:r>
          </w:p>
        </w:tc>
        <w:tc>
          <w:tcPr>
            <w:tcW w:type="dxa" w:w="1728"/>
          </w:tcPr>
          <w:p>
            <w:r>
              <w:t>300.00</w:t>
            </w:r>
          </w:p>
        </w:tc>
      </w:tr>
      <w:tr>
        <w:tc>
          <w:tcPr>
            <w:tcW w:type="dxa" w:w="1728"/>
          </w:tcPr>
          <w:p>
            <w:r>
              <w:t>Old Gutter Removal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Gutter Cleaning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Warranty (1-year workmanship)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$1900.00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$1900.00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$475.00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$1425.00</w:t>
            </w:r>
          </w:p>
        </w:tc>
      </w:tr>
    </w:tbl>
    <w:p/>
    <w:p>
      <w:r>
        <w:t>Payment terms: Net 14 — payment due within 14 days. Late fee of 1.5% per month applies after the due date.</w:t>
      </w:r>
    </w:p>
    <w:p>
      <w:r>
        <w:t>Notes: Thank you for your business. All gutter work performed per local code and pitch requirements.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