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FENCING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Fencing Materials (per linear ft)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12.00</w:t>
            </w:r>
          </w:p>
        </w:tc>
        <w:tc>
          <w:tcPr>
            <w:tcW w:type="dxa" w:w="1728"/>
          </w:tcPr>
          <w:p>
            <w:r>
              <w:t>1200.00</w:t>
            </w:r>
          </w:p>
        </w:tc>
      </w:tr>
      <w:tr>
        <w:tc>
          <w:tcPr>
            <w:tcW w:type="dxa" w:w="1728"/>
          </w:tcPr>
          <w:p>
            <w:r>
              <w:t>Posts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</w:tr>
      <w:tr>
        <w:tc>
          <w:tcPr>
            <w:tcW w:type="dxa" w:w="1728"/>
          </w:tcPr>
          <w:p>
            <w:r>
              <w:t>Gates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400.00</w:t>
            </w:r>
          </w:p>
        </w:tc>
        <w:tc>
          <w:tcPr>
            <w:tcW w:type="dxa" w:w="1728"/>
          </w:tcPr>
          <w:p>
            <w:r>
              <w:t>400.00</w:t>
            </w:r>
          </w:p>
        </w:tc>
      </w:tr>
      <w:tr>
        <w:tc>
          <w:tcPr>
            <w:tcW w:type="dxa" w:w="1728"/>
          </w:tcPr>
          <w:p>
            <w:r>
              <w:t>Old Fencing Removal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</w:tr>
      <w:tr>
        <w:tc>
          <w:tcPr>
            <w:tcW w:type="dxa" w:w="1728"/>
          </w:tcPr>
          <w:p>
            <w:r>
              <w:t>Warranty (1-year workmanship)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$2450.00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$2450.00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$612.50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$1837.50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All fencing work performed per local code and property lines.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