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SEALCOATING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30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Sealcoat — 2 Coats, Coal Tar or Asphalt Emulsion (per sq ft)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sq ft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198.00</w:t>
            </w:r>
          </w:p>
        </w:tc>
      </w:tr>
      <w:tr>
        <w:tc>
          <w:tcPr>
            <w:tcW w:type="dxa" w:w="1728"/>
          </w:tcPr>
          <w:p>
            <w:r>
              <w:t>Hot-Rubberized Crack Filling (per linear ft)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Cold-Patch Asphalt Repair — Potholes (per sq ft)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sq ft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96.00</w:t>
            </w:r>
          </w:p>
        </w:tc>
      </w:tr>
      <w:tr>
        <w:tc>
          <w:tcPr>
            <w:tcW w:type="dxa" w:w="1728"/>
          </w:tcPr>
          <w:p>
            <w:r>
              <w:t>Oil Spot Primer &amp; Burn Treatment (per spot)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18.00</w:t>
            </w:r>
          </w:p>
        </w:tc>
        <w:tc>
          <w:tcPr>
            <w:tcW w:type="dxa" w:w="1728"/>
          </w:tcPr>
          <w:p>
            <w:r>
              <w:t>54.00</w:t>
            </w:r>
          </w:p>
        </w:tc>
      </w:tr>
      <w:tr>
        <w:tc>
          <w:tcPr>
            <w:tcW w:type="dxa" w:w="1728"/>
          </w:tcPr>
          <w:p>
            <w:r>
              <w:t>Line Striping &amp; Stencil Work (per linear ft)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42.00</w:t>
            </w:r>
          </w:p>
        </w:tc>
      </w:tr>
      <w:tr>
        <w:tc>
          <w:tcPr>
            <w:tcW w:type="dxa" w:w="1728"/>
          </w:tcPr>
          <w:p>
            <w:r>
              <w:t>Power Edging &amp; Weed Trimming — Perimeter Prep (per linear ft)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</w:tr>
      <w:tr>
        <w:tc>
          <w:tcPr>
            <w:tcW w:type="dxa" w:w="1728"/>
          </w:tcPr>
          <w:p>
            <w:r>
              <w:t>Surface Cleaning &amp; Blowing — Prep Before Coating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lot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$525.00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$525.00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$131.25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$393.75</w:t>
            </w:r>
          </w:p>
        </w:tc>
      </w:tr>
    </w:tbl>
    <w:p/>
    <w:p>
      <w:r>
        <w:t>Payment terms: Payment due on completion — crews collect before leaving the site whenever possible. Commercial property accounts: Net 30.</w:t>
      </w:r>
    </w:p>
    <w:p>
      <w:r>
        <w:t>Notes: Thank you for your business. Sealcoat needs 24–48 hours to fully cure: keep vehicles off for at least 24 hours (48 in humid or cool weather) and sprinklers off for the first night. Rain within 6 hours of application may require a free touch-up — call us.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Some states restrict coal-tar sealants — verify product rules and tax treatment with your state environmental agency, contractor board,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