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CHRISTMAS LIGHT INSTALLATION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Roofline / Eave Lighting (per linear ft)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1350.00</w:t>
            </w:r>
          </w:p>
        </w:tc>
      </w:tr>
      <w:tr>
        <w:tc>
          <w:tcPr>
            <w:tcW w:type="dxa" w:w="1728"/>
          </w:tcPr>
          <w:p>
            <w:r>
              <w:t>Wreaths &amp; Garland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135.00</w:t>
            </w:r>
          </w:p>
        </w:tc>
      </w:tr>
      <w:tr>
        <w:tc>
          <w:tcPr>
            <w:tcW w:type="dxa" w:w="1728"/>
          </w:tcPr>
          <w:p>
            <w:r>
              <w:t>Timer / Controller Setup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</w:tr>
      <w:tr>
        <w:tc>
          <w:tcPr>
            <w:tcW w:type="dxa" w:w="1728"/>
          </w:tcPr>
          <w:p>
            <w:r>
              <w:t>Extension Cords &amp; Clips (materials)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Season Takedown &amp; Storage Prep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Installation Labor (crew hours)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$2150.00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$2150.00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$537.50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$1612.50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Takedown scheduled for early January — weather may shift the date by a few days.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