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7365D"/>
          <w:sz w:val="36"/>
        </w:rPr>
        <w:t>MOVING COMPANY QUOTE TEMPLATE</w:t>
      </w:r>
    </w:p>
    <w:p>
      <w:pPr>
        <w:spacing w:after="0"/>
      </w:pPr>
      <w:r>
        <w:t>Your Business Name</w:t>
      </w:r>
    </w:p>
    <w:p>
      <w:pPr>
        <w:spacing w:after="0"/>
      </w:pPr>
      <w:r>
        <w:t>Street Address, City, State ZIP</w:t>
      </w:r>
    </w:p>
    <w:p>
      <w:pPr>
        <w:spacing w:after="0"/>
      </w:pPr>
      <w:r>
        <w:t>Phone  |  Email</w:t>
      </w:r>
    </w:p>
    <w:p>
      <w:pPr>
        <w:spacing w:after="0"/>
      </w:pPr>
      <w:r>
        <w:t>License #: ________________</w:t>
      </w:r>
    </w:p>
    <w:p>
      <w:pPr>
        <w:spacing w:after="0"/>
      </w:pPr>
      <w:r>
        <w:t>EIN / Tax ID: ______________</w:t>
      </w:r>
    </w:p>
    <w:p/>
    <w:p>
      <w:r>
        <w:t>Quote #: QUOTE-0001    |    Date: 2026-09-29    |    Valid Until: 2026-10-29    |    Payment Terms: Net 14</w:t>
      </w:r>
    </w:p>
    <w:p>
      <w:r>
        <w:rPr>
          <w:b/>
        </w:rPr>
        <w:t>BILL TO</w:t>
      </w:r>
    </w:p>
    <w:p>
      <w:pPr>
        <w:spacing w:after="0"/>
      </w:pPr>
      <w:r>
        <w:t>Client Name</w:t>
      </w:r>
    </w:p>
    <w:p>
      <w:pPr>
        <w:spacing w:after="0"/>
      </w:pPr>
      <w:r>
        <w:t>Client Address</w:t>
      </w:r>
    </w:p>
    <w:p>
      <w:pPr>
        <w:spacing w:after="0"/>
      </w:pPr>
      <w:r>
        <w:t>Job Site Address</w:t>
      </w:r>
    </w:p>
    <w:p>
      <w:pPr>
        <w:spacing w:after="0"/>
      </w:pPr>
      <w:r>
        <w:t>Phone  |  Email</w:t>
      </w:r>
    </w:p>
    <w:p/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4320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864"/>
          </w:tcPr>
          <w:p>
            <w:r>
              <w:rPr>
                <w:b/>
              </w:rPr>
              <w:t>Qty</w:t>
            </w:r>
          </w:p>
        </w:tc>
        <w:tc>
          <w:tcPr>
            <w:tcW w:type="dxa" w:w="864"/>
          </w:tcPr>
          <w:p>
            <w:r>
              <w:rPr>
                <w:b/>
              </w:rPr>
              <w:t>Unit</w:t>
            </w:r>
          </w:p>
        </w:tc>
        <w:tc>
          <w:tcPr>
            <w:tcW w:type="dxa" w:w="1296"/>
          </w:tcPr>
          <w:p>
            <w:r>
              <w:rPr>
                <w:b/>
              </w:rPr>
              <w:t>Rate ($)</w:t>
            </w:r>
          </w:p>
        </w:tc>
        <w:tc>
          <w:tcPr>
            <w:tcW w:type="dxa" w:w="1296"/>
          </w:tcPr>
          <w:p>
            <w:r>
              <w:rPr>
                <w:b/>
              </w:rPr>
              <w:t>Amount ($)</w:t>
            </w:r>
          </w:p>
        </w:tc>
      </w:tr>
      <w:tr>
        <w:tc>
          <w:tcPr>
            <w:tcW w:type="dxa" w:w="1728"/>
          </w:tcPr>
          <w:p>
            <w:r>
              <w:t>Crew Labor (2 movers, per hour)</w:t>
            </w:r>
          </w:p>
        </w:tc>
        <w:tc>
          <w:tcPr>
            <w:tcW w:type="dxa" w:w="1728"/>
          </w:tcPr>
          <w:p>
            <w:r>
              <w:t>8</w:t>
            </w:r>
          </w:p>
        </w:tc>
        <w:tc>
          <w:tcPr>
            <w:tcW w:type="dxa" w:w="1728"/>
          </w:tcPr>
          <w:p>
            <w:r>
              <w:t>hr</w:t>
            </w:r>
          </w:p>
        </w:tc>
        <w:tc>
          <w:tcPr>
            <w:tcW w:type="dxa" w:w="1728"/>
          </w:tcPr>
          <w:p>
            <w:r>
              <w:t>60.00</w:t>
            </w:r>
          </w:p>
        </w:tc>
        <w:tc>
          <w:tcPr>
            <w:tcW w:type="dxa" w:w="1728"/>
          </w:tcPr>
          <w:p>
            <w:r>
              <w:t>480.00</w:t>
            </w:r>
          </w:p>
        </w:tc>
      </w:tr>
      <w:tr>
        <w:tc>
          <w:tcPr>
            <w:tcW w:type="dxa" w:w="1728"/>
          </w:tcPr>
          <w:p>
            <w:r>
              <w:t>Truck &amp; Fuel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job</w:t>
            </w:r>
          </w:p>
        </w:tc>
        <w:tc>
          <w:tcPr>
            <w:tcW w:type="dxa" w:w="1728"/>
          </w:tcPr>
          <w:p>
            <w:r>
              <w:t>150.00</w:t>
            </w:r>
          </w:p>
        </w:tc>
        <w:tc>
          <w:tcPr>
            <w:tcW w:type="dxa" w:w="1728"/>
          </w:tcPr>
          <w:p>
            <w:r>
              <w:t>150.00</w:t>
            </w:r>
          </w:p>
        </w:tc>
      </w:tr>
      <w:tr>
        <w:tc>
          <w:tcPr>
            <w:tcW w:type="dxa" w:w="1728"/>
          </w:tcPr>
          <w:p>
            <w:r>
              <w:t>Stairs / Walk-Up Surcharge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job</w:t>
            </w:r>
          </w:p>
        </w:tc>
        <w:tc>
          <w:tcPr>
            <w:tcW w:type="dxa" w:w="1728"/>
          </w:tcPr>
          <w:p>
            <w:r>
              <w:t>90.00</w:t>
            </w:r>
          </w:p>
        </w:tc>
        <w:tc>
          <w:tcPr>
            <w:tcW w:type="dxa" w:w="1728"/>
          </w:tcPr>
          <w:p>
            <w:r>
              <w:t>90.00</w:t>
            </w:r>
          </w:p>
        </w:tc>
      </w:tr>
      <w:tr>
        <w:tc>
          <w:tcPr>
            <w:tcW w:type="dxa" w:w="1728"/>
          </w:tcPr>
          <w:p>
            <w:r>
              <w:t>Furniture Wrap &amp; Padding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job</w:t>
            </w:r>
          </w:p>
        </w:tc>
        <w:tc>
          <w:tcPr>
            <w:tcW w:type="dxa" w:w="1728"/>
          </w:tcPr>
          <w:p>
            <w:r>
              <w:t>85.00</w:t>
            </w:r>
          </w:p>
        </w:tc>
        <w:tc>
          <w:tcPr>
            <w:tcW w:type="dxa" w:w="1728"/>
          </w:tcPr>
          <w:p>
            <w:r>
              <w:t>85.00</w:t>
            </w:r>
          </w:p>
        </w:tc>
      </w:tr>
      <w:tr>
        <w:tc>
          <w:tcPr>
            <w:tcW w:type="dxa" w:w="1728"/>
          </w:tcPr>
          <w:p>
            <w:r>
              <w:t>Insurance Valuation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job</w:t>
            </w:r>
          </w:p>
        </w:tc>
        <w:tc>
          <w:tcPr>
            <w:tcW w:type="dxa" w:w="1728"/>
          </w:tcPr>
          <w:p>
            <w:r>
              <w:t>200.00</w:t>
            </w:r>
          </w:p>
        </w:tc>
        <w:tc>
          <w:tcPr>
            <w:tcW w:type="dxa" w:w="1728"/>
          </w:tcPr>
          <w:p>
            <w:r>
              <w:t>200.00</w:t>
            </w:r>
          </w:p>
        </w:tc>
      </w:tr>
      <w:tr>
        <w:tc>
          <w:tcPr>
            <w:tcW w:type="dxa" w:w="1728"/>
          </w:tcPr>
          <w:p>
            <w:r>
              <w:t>Disassembly / Reassembly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job</w:t>
            </w:r>
          </w:p>
        </w:tc>
        <w:tc>
          <w:tcPr>
            <w:tcW w:type="dxa" w:w="1728"/>
          </w:tcPr>
          <w:p>
            <w:r>
              <w:t>140.00</w:t>
            </w:r>
          </w:p>
        </w:tc>
        <w:tc>
          <w:tcPr>
            <w:tcW w:type="dxa" w:w="1728"/>
          </w:tcPr>
          <w:p>
            <w:r>
              <w:t>140.00</w:t>
            </w:r>
          </w:p>
        </w:tc>
      </w:tr>
      <w:tr>
        <w:tc>
          <w:tcPr>
            <w:tcW w:type="dxa" w:w="1728"/>
          </w:tcPr>
          <w:p>
            <w:r>
              <w:t>SUBTOTAL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$1145.00</w:t>
            </w:r>
          </w:p>
        </w:tc>
      </w:tr>
      <w:tr>
        <w:tc>
          <w:tcPr>
            <w:tcW w:type="dxa" w:w="1728"/>
          </w:tcPr>
          <w:p>
            <w:r>
              <w:t>DEPOSIT (25%)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$286.25</w:t>
            </w:r>
          </w:p>
        </w:tc>
      </w:tr>
      <w:tr>
        <w:tc>
          <w:tcPr>
            <w:tcW w:type="dxa" w:w="1728"/>
          </w:tcPr>
          <w:p>
            <w:r>
              <w:t>BALANCE DUE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$858.75</w:t>
            </w:r>
          </w:p>
        </w:tc>
      </w:tr>
    </w:tbl>
    <w:p/>
    <w:p>
      <w:r>
        <w:t>Payment terms: Net 14 — payment due within 14 days of acceptance. Deposit reserves your moving date and is refundable up to 7 days before the move.</w:t>
      </w:r>
    </w:p>
    <w:p>
      <w:r>
        <w:t>Notes: Thank you for your business. Quote valid for 30 days. A 25% deposit is due at booking; the balance is due upon completion. Binding vs. non-binding estimates per FMCSA rules.</w:t>
      </w:r>
    </w:p>
    <w:p>
      <w:r>
        <w:rPr>
          <w:b/>
        </w:rPr>
        <w:t>PAYMENT</w:t>
      </w:r>
    </w:p>
    <w:p>
      <w:pPr>
        <w:spacing w:after="0"/>
      </w:pPr>
      <w:r>
        <w:t>Make checks payable to: ______</w:t>
      </w:r>
    </w:p>
    <w:p>
      <w:pPr>
        <w:spacing w:after="0"/>
      </w:pPr>
      <w:r>
        <w:t>Card / Venmo / Zelle: ______</w:t>
      </w:r>
    </w:p>
    <w:p>
      <w:pPr>
        <w:spacing w:after="0"/>
      </w:pPr>
      <w:r>
        <w:t>Pay online: ______</w:t>
      </w:r>
    </w:p>
    <w:p>
      <w:r>
        <w:t>Notice: This is a quote, not an invoice. Pricing valid for 30 days; final charges may vary.</w:t>
      </w:r>
    </w:p>
    <w:p>
      <w:r>
        <w:t>Template for informational purposes only; does not constitute legal, tax, or accounting advice. Requirements vary by state — verify with your moving authority and CPA/attorney.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