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GENERAL CONTRACTOR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Materials (estimated)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</w:tr>
      <w:tr>
        <w:tc>
          <w:tcPr>
            <w:tcW w:type="dxa" w:w="1728"/>
          </w:tcPr>
          <w:p>
            <w:r>
              <w:t>Subcontractors (electrical / plumbing / HVAC)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</w:tr>
      <w:tr>
        <w:tc>
          <w:tcPr>
            <w:tcW w:type="dxa" w:w="1728"/>
          </w:tcPr>
          <w:p>
            <w:r>
              <w:t>Labor (crew)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  <w:tc>
          <w:tcPr>
            <w:tcW w:type="dxa" w:w="1728"/>
          </w:tcPr>
          <w:p>
            <w:r>
              <w:t>4400.00</w:t>
            </w:r>
          </w:p>
        </w:tc>
      </w:tr>
      <w:tr>
        <w:tc>
          <w:tcPr>
            <w:tcW w:type="dxa" w:w="1728"/>
          </w:tcPr>
          <w:p>
            <w:r>
              <w:t>Permits &amp; Inspections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Equipment Rental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650.00</w:t>
            </w:r>
          </w:p>
        </w:tc>
        <w:tc>
          <w:tcPr>
            <w:tcW w:type="dxa" w:w="1728"/>
          </w:tcPr>
          <w:p>
            <w:r>
              <w:t>650.00</w:t>
            </w:r>
          </w:p>
        </w:tc>
      </w:tr>
      <w:tr>
        <w:tc>
          <w:tcPr>
            <w:tcW w:type="dxa" w:w="1728"/>
          </w:tcPr>
          <w:p>
            <w:r>
              <w:t>Site Prep &amp; Cleanup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$13880.00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$3470.00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$10410.00</w:t>
            </w:r>
          </w:p>
        </w:tc>
      </w:tr>
    </w:tbl>
    <w:p/>
    <w:p>
      <w:r>
        <w:t>Payment terms: Net 14 — payment due within 14 days of acceptance. Late fee of 1.5% per month applies after the due date.</w:t>
      </w:r>
    </w:p>
    <w:p>
      <w:r>
        <w:t>Notes: Thank you for your business. Estimate valid for 30 days. A 25% deposit is due at signing; the balance is due upon completion. Change orders are billed separately.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