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DECK BUILDER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Decking Materials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</w:tr>
      <w:tr>
        <w:tc>
          <w:tcPr>
            <w:tcW w:type="dxa" w:w="1728"/>
          </w:tcPr>
          <w:p>
            <w:r>
              <w:t>Framing Lumber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800.00</w:t>
            </w:r>
          </w:p>
        </w:tc>
        <w:tc>
          <w:tcPr>
            <w:tcW w:type="dxa" w:w="1728"/>
          </w:tcPr>
          <w:p>
            <w:r>
              <w:t>800.00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400.00</w:t>
            </w:r>
          </w:p>
        </w:tc>
        <w:tc>
          <w:tcPr>
            <w:tcW w:type="dxa" w:w="1728"/>
          </w:tcPr>
          <w:p>
            <w:r>
              <w:t>800.00</w:t>
            </w:r>
          </w:p>
        </w:tc>
      </w:tr>
      <w:tr>
        <w:tc>
          <w:tcPr>
            <w:tcW w:type="dxa" w:w="1728"/>
          </w:tcPr>
          <w:p>
            <w:r>
              <w:t>Railing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</w:tr>
      <w:tr>
        <w:tc>
          <w:tcPr>
            <w:tcW w:type="dxa" w:w="1728"/>
          </w:tcPr>
          <w:p>
            <w:r>
              <w:t>Stain / Seal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300.00</w:t>
            </w:r>
          </w:p>
        </w:tc>
        <w:tc>
          <w:tcPr>
            <w:tcW w:type="dxa" w:w="1728"/>
          </w:tcPr>
          <w:p>
            <w:r>
              <w:t>300.00</w:t>
            </w:r>
          </w:p>
        </w:tc>
      </w:tr>
      <w:tr>
        <w:tc>
          <w:tcPr>
            <w:tcW w:type="dxa" w:w="1728"/>
          </w:tcPr>
          <w:p>
            <w:r>
              <w:t>Warranty (5-year structure, 1-year workmanship)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$4900.00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$4900.00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$1225.00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$3675.00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All deck work performed per local code and load requirements.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