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GUTTER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Gutters (per linear ft)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8.00</w:t>
            </w:r>
          </w:p>
        </w:tc>
        <w:tc>
          <w:tcPr>
            <w:tcW w:type="dxa" w:w="1728"/>
          </w:tcPr>
          <w:p>
            <w:r>
              <w:t>1200.00</w:t>
            </w:r>
          </w:p>
        </w:tc>
      </w:tr>
      <w:tr>
        <w:tc>
          <w:tcPr>
            <w:tcW w:type="dxa" w:w="1728"/>
          </w:tcPr>
          <w:p>
            <w:r>
              <w:t>Downspouts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  <w:tr>
        <w:tc>
          <w:tcPr>
            <w:tcW w:type="dxa" w:w="1728"/>
          </w:tcPr>
          <w:p>
            <w:r>
              <w:t>Installation 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Old Gutter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Gutter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Warranty (1-year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$1425.00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gutter work performed per local code and pitch requirements.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