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HOURLY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14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Labor — regular hours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hour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  <w:tc>
          <w:tcPr>
            <w:tcW w:type="dxa" w:w="1728"/>
          </w:tcPr>
          <w:p>
            <w:r>
              <w:t>450.00</w:t>
            </w:r>
          </w:p>
        </w:tc>
      </w:tr>
      <w:tr>
        <w:tc>
          <w:tcPr>
            <w:tcW w:type="dxa" w:w="1728"/>
          </w:tcPr>
          <w:p>
            <w:r>
              <w:t>Labor — overtime / after-hours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hour</w:t>
            </w:r>
          </w:p>
        </w:tc>
        <w:tc>
          <w:tcPr>
            <w:tcW w:type="dxa" w:w="1728"/>
          </w:tcPr>
          <w:p>
            <w:r>
              <w:t>112.50</w:t>
            </w:r>
          </w:p>
        </w:tc>
        <w:tc>
          <w:tcPr>
            <w:tcW w:type="dxa" w:w="1728"/>
          </w:tcPr>
          <w:p>
            <w:r>
              <w:t>225.00</w:t>
            </w:r>
          </w:p>
        </w:tc>
      </w:tr>
      <w:tr>
        <w:tc>
          <w:tcPr>
            <w:tcW w:type="dxa" w:w="1728"/>
          </w:tcPr>
          <w:p>
            <w:r>
              <w:t>Labor — weekend rate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hour</w:t>
            </w:r>
          </w:p>
        </w:tc>
        <w:tc>
          <w:tcPr>
            <w:tcW w:type="dxa" w:w="1728"/>
          </w:tcPr>
          <w:p>
            <w:r>
              <w:t>112.50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</w:tr>
      <w:tr>
        <w:tc>
          <w:tcPr>
            <w:tcW w:type="dxa" w:w="1728"/>
          </w:tcPr>
          <w:p>
            <w:r>
              <w:t>Travel time (billed at half rate)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hour</w:t>
            </w:r>
          </w:p>
        </w:tc>
        <w:tc>
          <w:tcPr>
            <w:tcW w:type="dxa" w:w="1728"/>
          </w:tcPr>
          <w:p>
            <w:r>
              <w:t>37.50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$750.00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$750.00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$187.50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$562.50</w:t>
            </w:r>
          </w:p>
        </w:tc>
      </w:tr>
    </w:tbl>
    <w:p/>
    <w:p>
      <w:r>
        <w:t>Payment terms: Net 14 — payment due within 14 days of the invoice date. Late fee of 1.5% per month applies after the due date.</w:t>
      </w:r>
    </w:p>
    <w:p>
      <w:r>
        <w:t>Notes: Thank you for your business. Hours above are as tracked on site — query any line within 7 days.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tax authority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