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Loading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160.00</w:t>
            </w:r>
          </w:p>
        </w:tc>
      </w:tr>
      <w:tr>
        <w:tc>
          <w:tcPr>
            <w:tcW w:type="dxa" w:w="1728"/>
          </w:tcPr>
          <w:p>
            <w:r>
              <w:t>Transport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Unloading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160.00</w:t>
            </w:r>
          </w:p>
        </w:tc>
      </w:tr>
      <w:tr>
        <w:tc>
          <w:tcPr>
            <w:tcW w:type="dxa" w:w="1728"/>
          </w:tcPr>
          <w:p>
            <w:r>
              <w:t>Packing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Boxes / Supplies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Valuation Coverage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$730.00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$730.00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$547.50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items handled with care; valuation coverage noted on the invoice.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