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курсовой работы</w:t>
      </w:r>
    </w:p>
    <w:p>
      <w:pPr>
        <w:jc w:val="center"/>
      </w:pPr>
      <w:r>
        <w:rPr>
          <w:b/>
          <w:sz w:val="28"/>
        </w:rPr>
        <w:t>Применение глубокого обучения для классификации пневмонии</w:t>
        <w:br/>
        <w:t>на рентгеновских снимках</w:t>
      </w:r>
    </w:p>
    <w:p/>
    <w:p>
      <w:r>
        <w:rPr>
          <w:b/>
        </w:rPr>
        <w:t xml:space="preserve">Студент: </w:t>
      </w:r>
      <w:r>
        <w:t>Фань Юшу (Yushu Fan)</w:t>
        <w:br/>
      </w:r>
      <w:r>
        <w:rPr>
          <w:b/>
        </w:rPr>
        <w:t xml:space="preserve">Научный руководитель: </w:t>
      </w:r>
      <w:r>
        <w:t>Якушин Алексей Валериевич</w:t>
        <w:br/>
      </w:r>
      <w:r>
        <w:rPr>
          <w:b/>
        </w:rPr>
        <w:t xml:space="preserve">Дата: </w:t>
      </w:r>
      <w:r>
        <w:t>04.05.2026</w:t>
      </w:r>
    </w:p>
    <w:p/>
    <w:p>
      <w:pPr>
        <w:pStyle w:val="Heading1"/>
        <w:jc w:val="left"/>
      </w:pPr>
      <w:r>
        <w:t>1. Введение</w:t>
      </w:r>
    </w:p>
    <w:p>
      <w:r>
        <w:rPr>
          <w:b w:val="0"/>
          <w:sz w:val="24"/>
        </w:rPr>
        <w:t>Пневмония остаётся одной из ведущих причин смертности от инфекционных заболеваний во всём мире. Быстрая и точная интерпретация рентгеновских снимков имеет решающее значение для своевременного назначения лечения. В последние годы глубокое обучение (deep learning) продемонстрировало высокую эффективность в задачах медицинского анализа изображений, включая классификацию патологий на рентгеновских снимках грудной клетки.</w:t>
      </w:r>
    </w:p>
    <w:p>
      <w:r>
        <w:rPr>
          <w:b w:val="0"/>
          <w:sz w:val="24"/>
        </w:rPr>
        <w:t>Цель данной курсовой работы — разработать и экспериментально исследовать интерпретируемую систему глубокого обучения для классификации пневмонии по рентгеновским снимкам, с акцентом на зональный анализ лёгких и визуализацию решений модели (Grad-CAM).</w:t>
      </w:r>
    </w:p>
    <w:p>
      <w:pPr>
        <w:pStyle w:val="Heading1"/>
        <w:jc w:val="left"/>
      </w:pPr>
      <w:r>
        <w:t>2. Цели и задачи</w:t>
      </w:r>
    </w:p>
    <w:p>
      <w:r>
        <w:rPr>
          <w:b/>
          <w:sz w:val="24"/>
        </w:rPr>
        <w:t>Основная цель:</w:t>
      </w:r>
    </w:p>
    <w:p>
      <w:r>
        <w:rPr>
          <w:b w:val="0"/>
          <w:sz w:val="24"/>
        </w:rPr>
        <w:t>Построить модель классификации пневмонии на основе свёрточных нейронных сетей (CNN), обеспечить интерпретируемость решений с помощью методов визуализации (Grad-CAM) и провести сравнительный анализ с существующими подходами.</w:t>
      </w:r>
    </w:p>
    <w:p>
      <w:r>
        <w:rPr>
          <w:b/>
          <w:sz w:val="24"/>
        </w:rPr>
        <w:t>Задачи:</w:t>
      </w:r>
    </w:p>
    <w:p>
      <w:pPr>
        <w:pStyle w:val="ListBullet"/>
      </w:pPr>
      <w:r>
        <w:t>Изучить современное состояние области (обзор литературы): CheXNet, ChestXRay2017, методы интерпретации (Grad-CAM, Grad-CAM++).</w:t>
      </w:r>
    </w:p>
    <w:p>
      <w:pPr>
        <w:pStyle w:val="ListBullet"/>
      </w:pPr>
      <w:r>
        <w:t>Подготовить набор данных ChestXRay2017 (Kermany et al., 2018): загрузка, разделение на обучающую/валидационную/тестовую выборки.</w:t>
      </w:r>
    </w:p>
    <w:p>
      <w:pPr>
        <w:pStyle w:val="ListBullet"/>
      </w:pPr>
      <w:r>
        <w:t>Реализовать базовую модель на основе ResNet-18 (предобучена на ImageNet).</w:t>
      </w:r>
    </w:p>
    <w:p>
      <w:pPr>
        <w:pStyle w:val="ListBullet"/>
      </w:pPr>
      <w:r>
        <w:t>Реализовать визуализацию Grad-CAM для интерпретации решений модели.</w:t>
      </w:r>
    </w:p>
    <w:p>
      <w:pPr>
        <w:pStyle w:val="ListBullet"/>
      </w:pPr>
      <w:r>
        <w:t>Провести серию экспериментов с вариацией гиперпараметров (learning rate, batch size, data augmentation).</w:t>
      </w:r>
    </w:p>
    <w:p>
      <w:pPr>
        <w:pStyle w:val="ListBullet"/>
      </w:pPr>
      <w:r>
        <w:t>Оценить качество модели по стандартным метрикам: Accuracy, Precision, Recall, F1-score, AUC-ROC.</w:t>
      </w:r>
    </w:p>
    <w:p>
      <w:pPr>
        <w:pStyle w:val="ListBullet"/>
      </w:pPr>
      <w:r>
        <w:t>Оформить курсовую работу и подготовить презентацию для защиты.</w:t>
      </w:r>
    </w:p>
    <w:p>
      <w:pPr>
        <w:pStyle w:val="Heading1"/>
        <w:jc w:val="left"/>
      </w:pPr>
      <w:r>
        <w:t>3. Материалы и методы</w:t>
      </w:r>
    </w:p>
    <w:p>
      <w:r>
        <w:rPr>
          <w:b/>
          <w:sz w:val="24"/>
        </w:rPr>
        <w:t>3.1. Набор данных</w:t>
      </w:r>
    </w:p>
    <w:p>
      <w:r>
        <w:rPr>
          <w:b w:val="0"/>
          <w:sz w:val="24"/>
        </w:rPr>
        <w:t>Используется открытый набор данных ChestXRay2017 (Kermany et al., Cell 2018), доступный на Kaggle (paultimothmooney/chest-x-ray-pneumonia). Набор содержит 5 856 рентгеновских снимков грудной клетки детей, разделённых на три класса: Normal (норма), Bacterial Pneumonia, Viral Pneumonia. В рамках работы рассматривается задача бинарной классификации: Normal vs Pneumonia.</w:t>
      </w:r>
    </w:p>
    <w:p>
      <w:r>
        <w:rPr>
          <w:b/>
          <w:sz w:val="24"/>
        </w:rPr>
        <w:t>3.2. Архитектура модели</w:t>
      </w:r>
    </w:p>
    <w:p>
      <w:r>
        <w:rPr>
          <w:b w:val="0"/>
          <w:sz w:val="24"/>
        </w:rPr>
        <w:t>Базовая архитектура — ResNet-18 с весами, предобученными на ImageNet. Для адаптации к задаче классификации заменяется последний полносвязный слой (fully connected layer) на слой с двумя выходами. В качестве альтернативных архитектур планируется сравнение с DenseNet-121 и (опционально) EfficientNet-B0.</w:t>
      </w:r>
    </w:p>
    <w:p>
      <w:r>
        <w:rPr>
          <w:b/>
          <w:sz w:val="24"/>
        </w:rPr>
        <w:t>3.3. Интерпретируемость (Grad-CAM)</w:t>
      </w:r>
    </w:p>
    <w:p>
      <w:r>
        <w:rPr>
          <w:b w:val="0"/>
          <w:sz w:val="24"/>
        </w:rPr>
        <w:t>Для визуализации областей, на которые опирается модель при принятии решения, используется метод Grad-CAM (Selvaraju et al., ICCV 2017). Генерируются тепловые карты (heatmaps), накладываемые на исходный снимок. Это позволяет качественно оценить, соответствует ли «зона внимания» модели анатомически обоснованным областям поражения пневмонией.</w:t>
      </w:r>
    </w:p>
    <w:p>
      <w:r>
        <w:rPr>
          <w:b/>
          <w:sz w:val="24"/>
        </w:rPr>
        <w:t>3.4. Процесс обучения</w:t>
      </w:r>
    </w:p>
    <w:p>
      <w:r>
        <w:rPr>
          <w:b w:val="0"/>
          <w:sz w:val="24"/>
        </w:rPr>
        <w:t>Обучение проводится с использованием переноса обучения (transfer learning). Замороженные слои предобученной сети не обновляются в первые эпохи, затем допускается частичная разморозка (fine-tuning). Функция потерь — Cross Entropy Loss; оптимизатор — Adam (learning rate = 1e-3, с возможностью понижения по расписанию). Аугментация данных: случайный поворот, отражение по горизонтали, случайное масштабирование, применение MixUp и CutMix (исследовательский аспект).</w:t>
      </w:r>
    </w:p>
    <w:p>
      <w:pPr>
        <w:pStyle w:val="Heading1"/>
        <w:jc w:val="left"/>
      </w:pPr>
      <w:r>
        <w:t>4. План экспериментов</w:t>
      </w:r>
    </w:p>
    <w:p>
      <w:r>
        <w:rPr>
          <w:b/>
          <w:sz w:val="24"/>
        </w:rPr>
        <w:t>Эксперимент 1: Базовая модель (ResNet-18)</w:t>
      </w:r>
    </w:p>
    <w:p>
      <w:pPr>
        <w:pStyle w:val="ListBullet"/>
      </w:pPr>
      <w:r>
        <w:t>Обучение ResNet-18 на ChestXRay2017 (бинарная классификация).</w:t>
      </w:r>
    </w:p>
    <w:p>
      <w:pPr>
        <w:pStyle w:val="ListBullet"/>
      </w:pPr>
      <w:r>
        <w:t>Оценка на тестовой выборке: Accuracy, AUC, Precision, Recall, F1.</w:t>
      </w:r>
    </w:p>
    <w:p>
      <w:pPr>
        <w:pStyle w:val="ListBullet"/>
      </w:pPr>
      <w:r>
        <w:t>Генерация Grad-CAM для случайной выборки из тестовой выборки.</w:t>
      </w:r>
    </w:p>
    <w:p>
      <w:r>
        <w:rPr>
          <w:b/>
          <w:sz w:val="24"/>
        </w:rPr>
        <w:t>Эксперимент 2: Сравнение архитектур</w:t>
      </w:r>
    </w:p>
    <w:p>
      <w:pPr>
        <w:pStyle w:val="ListBullet"/>
      </w:pPr>
      <w:r>
        <w:t>DenseNet-121 vs ResNet-18: сравнение по метрикам и времени обучения.</w:t>
      </w:r>
    </w:p>
    <w:p>
      <w:pPr>
        <w:pStyle w:val="ListBullet"/>
      </w:pPr>
      <w:r>
        <w:t>Визуальное сравнение тепловых карт Grad-CAM.</w:t>
      </w:r>
    </w:p>
    <w:p>
      <w:r>
        <w:rPr>
          <w:b/>
          <w:sz w:val="24"/>
        </w:rPr>
        <w:t>Эксперимент 3: Влияние аугментации данных</w:t>
      </w:r>
    </w:p>
    <w:p>
      <w:pPr>
        <w:pStyle w:val="ListBullet"/>
      </w:pPr>
      <w:r>
        <w:t>Сравнение моделей с базовой аугментацией vs с применением MixUp и CutMix.</w:t>
      </w:r>
    </w:p>
    <w:p>
      <w:pPr>
        <w:pStyle w:val="ListBullet"/>
      </w:pPr>
      <w:r>
        <w:t>Анализ устойчивости модели к шуму и вариациям снимков.</w:t>
      </w:r>
    </w:p>
    <w:p>
      <w:r>
        <w:rPr>
          <w:b/>
          <w:sz w:val="24"/>
        </w:rPr>
        <w:t>Эксперимент 4 (исследовательский): Зональный анализ</w:t>
      </w:r>
    </w:p>
    <w:p>
      <w:pPr>
        <w:pStyle w:val="ListBullet"/>
      </w:pPr>
      <w:r>
        <w:t>Разделение снимка на анатомические зоны лёгких (верхние/средние/нижние доли).</w:t>
      </w:r>
    </w:p>
    <w:p>
      <w:pPr>
        <w:pStyle w:val="ListBullet"/>
      </w:pPr>
      <w:r>
        <w:t>Оценка локализации внимания модели по зонам и сравнение с клиническими данными.</w:t>
      </w:r>
    </w:p>
    <w:p>
      <w:pPr>
        <w:pStyle w:val="Heading1"/>
        <w:jc w:val="left"/>
      </w:pPr>
      <w:r>
        <w:t>5. Ожидаемые результаты</w:t>
      </w:r>
    </w:p>
    <w:p>
      <w:r>
        <w:rPr>
          <w:b w:val="0"/>
          <w:sz w:val="24"/>
        </w:rPr>
        <w:t>Ожидается, что модель на основе ResNet-18 (предобученная) достигнет значения Accuracy не ниже 90 % и AUC не ниже 0.95 на тестовой выборке ChestXRay2017, что согласуется с результатами Kermany et al. (2018) и Stephen et al. (2019). Применение Grad-CAM позволит визуально подтвердить, что модель фокусируется на анатомически обоснованных областях поражения. Использование MixUp и CutMix, как ожидается, повысит устойчивость модели и улучшит метрики на 1–3 %.</w:t>
      </w:r>
    </w:p>
    <w:p>
      <w:pPr>
        <w:pStyle w:val="Heading1"/>
        <w:jc w:val="left"/>
      </w:pPr>
      <w:r>
        <w:t>6. Структура курсовой работы</w:t>
      </w:r>
    </w:p>
    <w:p>
      <w:pPr>
        <w:pStyle w:val="ListNumber"/>
      </w:pPr>
      <w:r>
        <w:t>Введение — Обоснование темы, актуальность, цель и задачи.</w:t>
      </w:r>
    </w:p>
    <w:p>
      <w:pPr>
        <w:pStyle w:val="ListNumber"/>
      </w:pPr>
      <w:r>
        <w:t>Обзор литературы — CheXNet, ChestXRay2017, Grad-CAM, современные обзоры (Litjens 2017, Hasan 2024).</w:t>
      </w:r>
    </w:p>
    <w:p>
      <w:pPr>
        <w:pStyle w:val="ListNumber"/>
      </w:pPr>
      <w:r>
        <w:t>Материалы и методы — Описание набора данных, архитектуры модели, методов обучения и визуализации.</w:t>
      </w:r>
    </w:p>
    <w:p>
      <w:pPr>
        <w:pStyle w:val="ListNumber"/>
      </w:pPr>
      <w:r>
        <w:t>Эксперименты и результаты — Описание экспериментов, таблицы метрик, графики (ROC-кривая, confusion matrix), примеры Grad-CAM.</w:t>
      </w:r>
    </w:p>
    <w:p>
      <w:pPr>
        <w:pStyle w:val="ListNumber"/>
      </w:pPr>
      <w:r>
        <w:t>Обсуждение — Интерпретация результатов, сравнение с литературой, ограничения.</w:t>
      </w:r>
    </w:p>
    <w:p>
      <w:pPr>
        <w:pStyle w:val="ListNumber"/>
      </w:pPr>
      <w:r>
        <w:t>Заключение — Основные выводы, перспективы дальнейшей работы.</w:t>
      </w:r>
    </w:p>
    <w:p>
      <w:pPr>
        <w:pStyle w:val="ListNumber"/>
      </w:pPr>
      <w:r>
        <w:t>Список литературы — Оформление по ГОСТ Р 7.0.5–2008.</w:t>
      </w:r>
    </w:p>
    <w:p>
      <w:pPr>
        <w:pStyle w:val="Heading1"/>
        <w:jc w:val="left"/>
      </w:pPr>
      <w:r>
        <w:t>7. Ключевые источники</w:t>
      </w:r>
    </w:p>
    <w:p>
      <w:r>
        <w:rPr>
          <w:b/>
        </w:rPr>
        <w:t xml:space="preserve">[L1] </w:t>
      </w:r>
      <w:r>
        <w:t>Rajpurkar P. et al. CheXNet: Radiologist-Level Pneumonia Detection on Chest X-Rays with Deep Learning. arXiv:1711.05225, 2017.</w:t>
      </w:r>
    </w:p>
    <w:p>
      <w:r>
        <w:rPr>
          <w:b/>
        </w:rPr>
        <w:t xml:space="preserve">[L2] </w:t>
      </w:r>
      <w:r>
        <w:t>Kermany D.S. et al. Identifying Medical Diagnoses and Treatable Diseases by Image-Based Deep Learning. Cell, 172(5):1122–1131, 2018.</w:t>
      </w:r>
    </w:p>
    <w:p>
      <w:r>
        <w:rPr>
          <w:b/>
        </w:rPr>
        <w:t xml:space="preserve">[L3] </w:t>
      </w:r>
      <w:r>
        <w:t>Stephen O. et al. An Efficient Deep Learning Approach to Pneumonia Classification in Healthcare. Journal of Healthcare Engineering, 2019.</w:t>
      </w:r>
    </w:p>
    <w:p>
      <w:r>
        <w:rPr>
          <w:b/>
        </w:rPr>
        <w:t xml:space="preserve">[L4] </w:t>
      </w:r>
      <w:r>
        <w:t>Selvaraju R.R. et al. Grad-CAM: Visual Explanations from Deep Networks via Gradient-based Localization. ICCV, 2017.</w:t>
      </w:r>
    </w:p>
    <w:p>
      <w:r>
        <w:rPr>
          <w:b/>
        </w:rPr>
        <w:t xml:space="preserve">[L12] </w:t>
      </w:r>
      <w:r>
        <w:t>Litjens G. et al. A Survey on Deep Learning in Medical Image Analysis. Medical Image Analysis, 42:60–88, 2017.</w:t>
      </w:r>
    </w:p>
    <w:p>
      <w:r>
        <w:rPr>
          <w:b/>
        </w:rPr>
        <w:t xml:space="preserve">[L13] </w:t>
      </w:r>
      <w:r>
        <w:t>Hasan M.R. et al. Recent advancement of deep learning techniques for pneumonia prediction from chest X-ray image. Medical Reports, 7:100106, 2024.</w:t>
      </w:r>
    </w:p>
    <w:p>
      <w:r>
        <w:rPr>
          <w:b/>
        </w:rPr>
        <w:t xml:space="preserve">[L14] </w:t>
      </w:r>
      <w:r>
        <w:t>Powers D.M.W. Evaluation: From Precision, Recall and F-Measure to ROC, Informedness, Markedness and Correlation. Journal of Machine Learning Technologies, 2(1):37–63, 2011.</w:t>
      </w:r>
    </w:p>
    <w:p>
      <w:pPr>
        <w:pStyle w:val="Heading1"/>
        <w:jc w:val="left"/>
      </w:pPr>
      <w:r>
        <w:t>8. Прогресс работы (онлайн)</w:t>
      </w:r>
    </w:p>
    <w:p>
      <w:r>
        <w:rPr>
          <w:b w:val="0"/>
          <w:sz w:val="24"/>
        </w:rPr>
        <w:t>Ход экспериментов, результаты и черновик курсовой работы обновляются в реальном времени в следующих репозиториях:</w:t>
      </w:r>
    </w:p>
    <w:p>
      <w:r>
        <w:rPr>
          <w:b/>
        </w:rPr>
        <w:t xml:space="preserve">GitHub (код и результаты экспериментов): </w:t>
      </w:r>
      <w:r>
        <w:t>https://github.com/yushu-fan/Interpretable-Chest-X-ray-Pneumonia-Diagnosis-via-Zone-Aware-Attention-Analysis</w:t>
      </w:r>
    </w:p>
    <w:p>
      <w:r>
        <w:rPr>
          <w:b/>
        </w:rPr>
        <w:t xml:space="preserve">Google Docs (план и журнал экспериментов — доступ для комментариев): </w:t>
      </w:r>
      <w:r>
        <w:t>[ССЫЛКА БУДЕТ ДОБАВЛЕНА ПОСЛЕ ЗАГРУЗКИ В GOOGLE DOCS]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