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НБИбд</w:t>
      </w:r>
      <w:r>
        <w:t xml:space="preserve"> </w:t>
      </w:r>
      <w:r>
        <w:t xml:space="preserve">02-22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1)Переходим в каталог курса</w:t>
      </w:r>
    </w:p>
    <w:p>
      <w:pPr>
        <w:pStyle w:val="BodyText"/>
      </w:pPr>
      <w:bookmarkStart w:id="27" w:name="fig:001"/>
      <w:r>
        <w:drawing>
          <wp:inline>
            <wp:extent cx="5334000" cy="760796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2)Обновляем локальный репозиторий, скачав изменения из удаленного репози-</w:t>
      </w:r>
      <w:r>
        <w:t xml:space="preserve"> </w:t>
      </w:r>
      <w:r>
        <w:t xml:space="preserve">тория с помощью команды git pull</w:t>
      </w:r>
    </w:p>
    <w:p>
      <w:pPr>
        <w:pStyle w:val="BodyText"/>
      </w:pPr>
      <w:bookmarkStart w:id="31" w:name="fig:002"/>
      <w:r>
        <w:drawing>
          <wp:inline>
            <wp:extent cx="5334000" cy="760796"/>
            <wp:effectExtent b="0" l="0" r="0" t="0"/>
            <wp:docPr descr="Название рисунк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r>
        <w:t xml:space="preserve">3)Перейдем в каталог с шаблоном отчета</w:t>
      </w:r>
    </w:p>
    <w:p>
      <w:pPr>
        <w:pStyle w:val="BodyText"/>
      </w:pPr>
      <w:bookmarkStart w:id="35" w:name="fig:003"/>
      <w:r>
        <w:drawing>
          <wp:inline>
            <wp:extent cx="5334000" cy="760796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r>
        <w:t xml:space="preserve">4)Проведем компиляцию шаблона с использованием Makefile. Для этого</w:t>
      </w:r>
      <w:r>
        <w:t xml:space="preserve"> </w:t>
      </w:r>
      <w:r>
        <w:t xml:space="preserve">введем команду make</w:t>
      </w:r>
    </w:p>
    <w:p>
      <w:pPr>
        <w:pStyle w:val="BodyText"/>
      </w:pPr>
      <w:bookmarkStart w:id="39" w:name="fig:004"/>
      <w:r>
        <w:drawing>
          <wp:inline>
            <wp:extent cx="5334000" cy="760796"/>
            <wp:effectExtent b="0" l="0" r="0" t="0"/>
            <wp:docPr descr="Название рисунк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r>
        <w:t xml:space="preserve">5)Удалим полученный файлы с использованием Makefile. Для этого введем</w:t>
      </w:r>
      <w:r>
        <w:t xml:space="preserve"> </w:t>
      </w:r>
      <w:r>
        <w:t xml:space="preserve">команду make clean</w:t>
      </w:r>
    </w:p>
    <w:p>
      <w:pPr>
        <w:pStyle w:val="BodyText"/>
      </w:pPr>
      <w:bookmarkStart w:id="43" w:name="fig:005"/>
      <w:r>
        <w:drawing>
          <wp:inline>
            <wp:extent cx="5334000" cy="2407645"/>
            <wp:effectExtent b="0" l="0" r="0" t="0"/>
            <wp:docPr descr="Название рисунк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45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4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7"/>
    <w:bookmarkStart w:id="4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9"/>
    <w:bookmarkStart w:id="5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0"/>
    <w:bookmarkStart w:id="5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52"/>
    <w:bookmarkStart w:id="5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53"/>
    <w:bookmarkStart w:id="5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48" Target="http://www.amazon.com/Learning-bash-Shell-Programming-Nutshell/dp/0596009658" TargetMode="External" /><Relationship Type="http://schemas.openxmlformats.org/officeDocument/2006/relationships/hyperlink" Id="rId46" Target="https://www.gnu.org/software/bash/manual/" TargetMode="External" /><Relationship Type="http://schemas.openxmlformats.org/officeDocument/2006/relationships/hyperlink" Id="rId5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www.amazon.com/Learning-bash-Shell-Programming-Nutshell/dp/0596009658" TargetMode="External" /><Relationship Type="http://schemas.openxmlformats.org/officeDocument/2006/relationships/hyperlink" Id="rId46" Target="https://www.gnu.org/software/bash/manual/" TargetMode="External" /><Relationship Type="http://schemas.openxmlformats.org/officeDocument/2006/relationships/hyperlink" Id="rId5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Пашаев Юсиф Юнусович</dc:creator>
  <dc:language>ru-RU</dc:language>
  <cp:keywords/>
  <dcterms:created xsi:type="dcterms:W3CDTF">2022-10-26T08:00:48Z</dcterms:created>
  <dcterms:modified xsi:type="dcterms:W3CDTF">2022-10-26T08:00:48Z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НБИбд 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