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FF2C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B716A">
        <w:rPr>
          <w:rFonts w:ascii="Times New Roman" w:hAnsi="Times New Roman" w:cs="Times New Roman"/>
          <w:color w:val="000000" w:themeColor="text1"/>
        </w:rPr>
        <w:t>Yusiqi</w:t>
      </w:r>
      <w:proofErr w:type="spellEnd"/>
      <w:r w:rsidRPr="00EB716A">
        <w:rPr>
          <w:rFonts w:ascii="Times New Roman" w:hAnsi="Times New Roman" w:cs="Times New Roman"/>
          <w:color w:val="000000" w:themeColor="text1"/>
        </w:rPr>
        <w:t xml:space="preserve"> Wang</w:t>
      </w:r>
    </w:p>
    <w:p w14:paraId="4D1FF08F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 xml:space="preserve">Professor Diego </w:t>
      </w:r>
      <w:proofErr w:type="spellStart"/>
      <w:r w:rsidRPr="00EB716A">
        <w:rPr>
          <w:rFonts w:ascii="Times New Roman" w:hAnsi="Times New Roman" w:cs="Times New Roman"/>
          <w:color w:val="000000" w:themeColor="text1"/>
        </w:rPr>
        <w:t>Klabjan</w:t>
      </w:r>
      <w:proofErr w:type="spellEnd"/>
    </w:p>
    <w:p w14:paraId="5D5C72EB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Data Science and Analytics</w:t>
      </w:r>
    </w:p>
    <w:p w14:paraId="3EB17A76" w14:textId="11781BFB" w:rsidR="009A596B" w:rsidRPr="00EB716A" w:rsidRDefault="0001238E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March</w:t>
      </w:r>
      <w:r w:rsidR="002B1D3B" w:rsidRPr="00EB716A">
        <w:rPr>
          <w:rFonts w:ascii="Times New Roman" w:hAnsi="Times New Roman" w:cs="Times New Roman"/>
          <w:color w:val="000000" w:themeColor="text1"/>
        </w:rPr>
        <w:t xml:space="preserve"> </w:t>
      </w:r>
      <w:r w:rsidR="00D61CEE">
        <w:rPr>
          <w:rFonts w:ascii="Times New Roman" w:hAnsi="Times New Roman" w:cs="Times New Roman"/>
          <w:color w:val="000000" w:themeColor="text1"/>
        </w:rPr>
        <w:t>20</w:t>
      </w:r>
      <w:r w:rsidR="002B1D3B" w:rsidRPr="00EB716A">
        <w:rPr>
          <w:rFonts w:ascii="Times New Roman" w:hAnsi="Times New Roman" w:cs="Times New Roman"/>
          <w:color w:val="000000" w:themeColor="text1"/>
        </w:rPr>
        <w:t>, 2020</w:t>
      </w:r>
    </w:p>
    <w:p w14:paraId="39B3D995" w14:textId="77777777" w:rsidR="009A596B" w:rsidRPr="00EB716A" w:rsidRDefault="002B1D3B">
      <w:pPr>
        <w:pStyle w:val="1"/>
        <w:ind w:left="360"/>
        <w:jc w:val="center"/>
        <w:rPr>
          <w:sz w:val="24"/>
          <w:szCs w:val="24"/>
        </w:rPr>
      </w:pPr>
      <w:r w:rsidRPr="00EB716A">
        <w:rPr>
          <w:sz w:val="24"/>
          <w:szCs w:val="24"/>
        </w:rPr>
        <w:t>Executive Summary</w:t>
      </w:r>
    </w:p>
    <w:p w14:paraId="062C6501" w14:textId="3114624A" w:rsidR="00243CCF" w:rsidRPr="00EB716A" w:rsidRDefault="003C6042" w:rsidP="00885221">
      <w:pPr>
        <w:ind w:left="420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885221" w:rsidRPr="00EB716A">
        <w:rPr>
          <w:rFonts w:ascii="Times New Roman" w:hAnsi="Times New Roman" w:cs="Times New Roman"/>
          <w:b/>
          <w:bCs/>
          <w:color w:val="000000" w:themeColor="text1"/>
        </w:rPr>
        <w:t>rocess Taken</w:t>
      </w:r>
      <w:r w:rsidRPr="00EB716A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EB716A">
        <w:rPr>
          <w:rFonts w:ascii="Times New Roman" w:hAnsi="Times New Roman" w:cs="Times New Roman"/>
          <w:color w:val="000000" w:themeColor="text1"/>
        </w:rPr>
        <w:t xml:space="preserve"> </w:t>
      </w:r>
    </w:p>
    <w:p w14:paraId="5989B738" w14:textId="77777777" w:rsidR="00081CA4" w:rsidRDefault="00D55A74" w:rsidP="00081CA4">
      <w:pPr>
        <w:ind w:left="420"/>
        <w:rPr>
          <w:rFonts w:ascii="Times New Roman" w:hAnsi="Times New Roman" w:cs="Times New Roman"/>
          <w:color w:val="000000" w:themeColor="text1"/>
        </w:rPr>
      </w:pPr>
      <w:r w:rsidRPr="00D55A74">
        <w:rPr>
          <w:rFonts w:ascii="Times New Roman" w:hAnsi="Times New Roman" w:cs="Times New Roman"/>
          <w:color w:val="000000" w:themeColor="text1"/>
        </w:rPr>
        <w:t xml:space="preserve">This study aims to process </w:t>
      </w:r>
      <w:r w:rsidRPr="00081CA4">
        <w:rPr>
          <w:rFonts w:ascii="Times New Roman" w:hAnsi="Times New Roman" w:cs="Times New Roman"/>
          <w:b/>
          <w:bCs/>
          <w:color w:val="000000" w:themeColor="text1"/>
        </w:rPr>
        <w:t>Topic Modeling</w:t>
      </w:r>
      <w:r w:rsidRPr="00D55A74">
        <w:rPr>
          <w:rFonts w:ascii="Times New Roman" w:hAnsi="Times New Roman" w:cs="Times New Roman"/>
          <w:color w:val="000000" w:themeColor="text1"/>
        </w:rPr>
        <w:t xml:space="preserve"> and </w:t>
      </w:r>
      <w:r w:rsidRPr="00081CA4">
        <w:rPr>
          <w:rFonts w:ascii="Times New Roman" w:hAnsi="Times New Roman" w:cs="Times New Roman"/>
          <w:b/>
          <w:bCs/>
          <w:color w:val="000000" w:themeColor="text1"/>
        </w:rPr>
        <w:t>Document Clustering</w:t>
      </w:r>
      <w:r w:rsidRPr="00D55A74">
        <w:rPr>
          <w:rFonts w:ascii="Times New Roman" w:hAnsi="Times New Roman" w:cs="Times New Roman"/>
          <w:color w:val="000000" w:themeColor="text1"/>
        </w:rPr>
        <w:t xml:space="preserve"> from daily business news for 2013 and 2014. </w:t>
      </w:r>
    </w:p>
    <w:p w14:paraId="36F6CCE0" w14:textId="26AF272D" w:rsidR="00081CA4" w:rsidRPr="00FC70EF" w:rsidRDefault="00081CA4" w:rsidP="00081CA4">
      <w:pPr>
        <w:ind w:left="420"/>
        <w:rPr>
          <w:rFonts w:ascii="Times New Roman" w:hAnsi="Times New Roman" w:cs="Times New Roman"/>
          <w:color w:val="000000" w:themeColor="text1"/>
        </w:rPr>
      </w:pPr>
      <w:r w:rsidRPr="00081CA4">
        <w:rPr>
          <w:rFonts w:ascii="Times New Roman" w:hAnsi="Times New Roman" w:cs="Times New Roman"/>
          <w:b/>
          <w:bCs/>
          <w:color w:val="000000" w:themeColor="text1"/>
        </w:rPr>
        <w:t>Latent Dirichlet Allocation</w:t>
      </w:r>
      <w:r w:rsidR="00D621ED" w:rsidRPr="00081CA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55A74" w:rsidRPr="00081CA4">
        <w:rPr>
          <w:rFonts w:ascii="Times New Roman" w:hAnsi="Times New Roman" w:cs="Times New Roman"/>
          <w:color w:val="000000" w:themeColor="text1"/>
        </w:rPr>
        <w:t xml:space="preserve">is performed </w:t>
      </w:r>
      <w:r w:rsidR="00D621ED" w:rsidRPr="00081CA4">
        <w:rPr>
          <w:rFonts w:ascii="Times New Roman" w:hAnsi="Times New Roman" w:cs="Times New Roman"/>
          <w:color w:val="000000" w:themeColor="text1"/>
        </w:rPr>
        <w:t>based on the documents in each quarter</w:t>
      </w:r>
      <w:r w:rsidR="00D55A74" w:rsidRPr="00081CA4">
        <w:rPr>
          <w:rFonts w:ascii="Times New Roman" w:hAnsi="Times New Roman" w:cs="Times New Roman"/>
          <w:color w:val="000000" w:themeColor="text1"/>
        </w:rPr>
        <w:t>. Each document of 8 quarters</w:t>
      </w:r>
      <w:r w:rsidRPr="00081CA4">
        <w:rPr>
          <w:rFonts w:ascii="Times New Roman" w:hAnsi="Times New Roman" w:cs="Times New Roman"/>
          <w:color w:val="000000" w:themeColor="text1"/>
        </w:rPr>
        <w:t xml:space="preserve"> is named by </w:t>
      </w:r>
      <w:r w:rsidRPr="00FC70EF">
        <w:rPr>
          <w:rFonts w:ascii="Times New Roman" w:hAnsi="Times New Roman" w:cs="Times New Roman"/>
          <w:b/>
          <w:bCs/>
          <w:color w:val="000000" w:themeColor="text1"/>
        </w:rPr>
        <w:t>14 topics</w:t>
      </w:r>
      <w:r w:rsidRPr="00081CA4">
        <w:rPr>
          <w:rFonts w:ascii="Times New Roman" w:hAnsi="Times New Roman" w:cs="Times New Roman"/>
          <w:color w:val="000000" w:themeColor="text1"/>
        </w:rPr>
        <w:t>. This process is also performed on the collecti</w:t>
      </w:r>
      <w:r w:rsidRPr="00FC70EF">
        <w:rPr>
          <w:rFonts w:ascii="Times New Roman" w:hAnsi="Times New Roman" w:cs="Times New Roman"/>
          <w:color w:val="000000" w:themeColor="text1"/>
        </w:rPr>
        <w:t>on for all the articles.</w:t>
      </w:r>
    </w:p>
    <w:p w14:paraId="3B9D3623" w14:textId="7D898FFA" w:rsidR="00FC70EF" w:rsidRPr="00FC70EF" w:rsidRDefault="00FC70EF" w:rsidP="00E002CB">
      <w:pPr>
        <w:ind w:left="420"/>
        <w:rPr>
          <w:rFonts w:ascii="Times New Roman" w:hAnsi="Times New Roman" w:cs="Times New Roman"/>
          <w:color w:val="000000" w:themeColor="text1"/>
        </w:rPr>
      </w:pPr>
      <w:r w:rsidRPr="00FC70EF">
        <w:rPr>
          <w:rFonts w:ascii="Times New Roman" w:hAnsi="Times New Roman" w:cs="Times New Roman"/>
          <w:color w:val="000000" w:themeColor="text1"/>
        </w:rPr>
        <w:t xml:space="preserve">Documents for the first quarter of 2013 are selected to be clustered. </w:t>
      </w:r>
      <w:r w:rsidR="00081CA4" w:rsidRPr="00FC70EF">
        <w:rPr>
          <w:rFonts w:ascii="Times New Roman" w:hAnsi="Times New Roman" w:cs="Times New Roman"/>
          <w:color w:val="000000" w:themeColor="text1"/>
        </w:rPr>
        <w:t xml:space="preserve">Top 500 </w:t>
      </w:r>
      <w:proofErr w:type="spellStart"/>
      <w:r w:rsidR="00081CA4" w:rsidRPr="00FC70EF">
        <w:rPr>
          <w:rFonts w:ascii="Times New Roman" w:hAnsi="Times New Roman" w:cs="Times New Roman"/>
          <w:color w:val="000000" w:themeColor="text1"/>
        </w:rPr>
        <w:t>Tf-idf</w:t>
      </w:r>
      <w:proofErr w:type="spellEnd"/>
      <w:r w:rsidR="00081CA4" w:rsidRPr="00FC70EF">
        <w:rPr>
          <w:rFonts w:ascii="Times New Roman" w:hAnsi="Times New Roman" w:cs="Times New Roman"/>
          <w:color w:val="000000" w:themeColor="text1"/>
        </w:rPr>
        <w:t xml:space="preserve"> vectors and LDA-based features are combined as features for documents. </w:t>
      </w:r>
      <w:r w:rsidR="00081CA4" w:rsidRPr="00FC70EF">
        <w:rPr>
          <w:rFonts w:ascii="Times New Roman" w:hAnsi="Times New Roman" w:cs="Times New Roman"/>
          <w:b/>
          <w:bCs/>
          <w:color w:val="000000" w:themeColor="text1"/>
        </w:rPr>
        <w:t>Principal Components Analysis</w:t>
      </w:r>
      <w:r w:rsidR="00081CA4" w:rsidRPr="00FC70EF">
        <w:rPr>
          <w:rFonts w:ascii="Times New Roman" w:hAnsi="Times New Roman" w:cs="Times New Roman"/>
          <w:color w:val="000000" w:themeColor="text1"/>
        </w:rPr>
        <w:t xml:space="preserve"> is applied to further reduce the number of features.</w:t>
      </w:r>
      <w:r w:rsidRPr="00FC70EF">
        <w:rPr>
          <w:rFonts w:ascii="Times New Roman" w:hAnsi="Times New Roman" w:cs="Times New Roman"/>
          <w:color w:val="000000" w:themeColor="text1"/>
        </w:rPr>
        <w:t xml:space="preserve"> T</w:t>
      </w:r>
      <w:r w:rsidR="00D621ED" w:rsidRPr="00FC70EF">
        <w:rPr>
          <w:rFonts w:ascii="Times New Roman" w:hAnsi="Times New Roman" w:cs="Times New Roman"/>
          <w:color w:val="000000" w:themeColor="text1"/>
        </w:rPr>
        <w:t>he</w:t>
      </w:r>
      <w:r>
        <w:rPr>
          <w:rFonts w:ascii="Times New Roman" w:hAnsi="Times New Roman" w:cs="Times New Roman"/>
          <w:color w:val="000000" w:themeColor="text1"/>
        </w:rPr>
        <w:t>n the</w:t>
      </w:r>
      <w:r w:rsidR="00D621ED" w:rsidRPr="00FC70EF">
        <w:rPr>
          <w:rFonts w:ascii="Times New Roman" w:hAnsi="Times New Roman" w:cs="Times New Roman"/>
          <w:color w:val="000000" w:themeColor="text1"/>
        </w:rPr>
        <w:t xml:space="preserve"> documents</w:t>
      </w:r>
      <w:r w:rsidRPr="00FC70EF">
        <w:rPr>
          <w:rFonts w:ascii="Times New Roman" w:hAnsi="Times New Roman" w:cs="Times New Roman"/>
          <w:color w:val="000000" w:themeColor="text1"/>
        </w:rPr>
        <w:t xml:space="preserve"> are clustered b</w:t>
      </w:r>
      <w:r w:rsidR="00D621ED" w:rsidRPr="00FC70EF">
        <w:rPr>
          <w:rFonts w:ascii="Times New Roman" w:hAnsi="Times New Roman" w:cs="Times New Roman"/>
          <w:color w:val="000000" w:themeColor="text1"/>
        </w:rPr>
        <w:t>ased on the resulting features</w:t>
      </w:r>
      <w:r w:rsidRPr="00FC70EF">
        <w:rPr>
          <w:rFonts w:ascii="Times New Roman" w:hAnsi="Times New Roman" w:cs="Times New Roman"/>
          <w:color w:val="000000" w:themeColor="text1"/>
        </w:rPr>
        <w:t>.</w:t>
      </w:r>
    </w:p>
    <w:p w14:paraId="4D4BAF05" w14:textId="030112E5" w:rsidR="00885221" w:rsidRPr="00EB716A" w:rsidRDefault="00885221" w:rsidP="00885221">
      <w:pPr>
        <w:ind w:left="420"/>
        <w:rPr>
          <w:rFonts w:ascii="Times New Roman" w:hAnsi="Times New Roman" w:cs="Times New Roman"/>
          <w:color w:val="000000" w:themeColor="text1"/>
        </w:rPr>
      </w:pPr>
    </w:p>
    <w:p w14:paraId="3C3BC7B3" w14:textId="02F7F90C" w:rsidR="007F4EEB" w:rsidRPr="000A47FB" w:rsidRDefault="007F4EEB" w:rsidP="000A47FB">
      <w:pPr>
        <w:ind w:leftChars="200" w:left="48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  <w:b/>
          <w:bCs/>
        </w:rPr>
        <w:br w:type="page"/>
      </w:r>
    </w:p>
    <w:p w14:paraId="7616A904" w14:textId="51FF2D97" w:rsidR="009A596B" w:rsidRPr="00EB716A" w:rsidRDefault="002B1D3B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B716A">
        <w:rPr>
          <w:rFonts w:ascii="Times New Roman" w:hAnsi="Times New Roman" w:cs="Times New Roman"/>
          <w:b/>
          <w:bCs/>
          <w:color w:val="000000" w:themeColor="text1"/>
        </w:rPr>
        <w:lastRenderedPageBreak/>
        <w:t>Report</w:t>
      </w:r>
    </w:p>
    <w:p w14:paraId="5E5EE51A" w14:textId="1C33A087" w:rsidR="009A596B" w:rsidRPr="00EB716A" w:rsidRDefault="004647C9">
      <w:pPr>
        <w:pStyle w:val="1"/>
        <w:numPr>
          <w:ilvl w:val="0"/>
          <w:numId w:val="1"/>
        </w:numPr>
        <w:rPr>
          <w:color w:val="000000" w:themeColor="text1"/>
          <w:sz w:val="24"/>
          <w:szCs w:val="24"/>
          <w:lang w:val="zh-CN"/>
        </w:rPr>
      </w:pPr>
      <w:r w:rsidRPr="00EB716A">
        <w:rPr>
          <w:color w:val="000000" w:themeColor="text1"/>
          <w:sz w:val="24"/>
          <w:szCs w:val="24"/>
        </w:rPr>
        <w:t>Data Preprocessing</w:t>
      </w:r>
    </w:p>
    <w:p w14:paraId="03DEED91" w14:textId="2CD4B6E3" w:rsidR="00A27593" w:rsidRPr="00EB716A" w:rsidRDefault="00A27593" w:rsidP="00325EA6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The first step is data preprocessing. </w:t>
      </w:r>
    </w:p>
    <w:p w14:paraId="7778FFD3" w14:textId="5DE91ED1" w:rsidR="007F2734" w:rsidRPr="00EB716A" w:rsidRDefault="00040688" w:rsidP="00325EA6">
      <w:pPr>
        <w:pStyle w:val="af2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417D2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documents </w:t>
      </w:r>
      <w:r w:rsidR="00417D29">
        <w:rPr>
          <w:rFonts w:ascii="Times New Roman" w:hAnsi="Times New Roman" w:cs="Times New Roman"/>
        </w:rPr>
        <w:t xml:space="preserve">in each quarter </w:t>
      </w:r>
      <w:r w:rsidR="003A0440" w:rsidRPr="00EB716A">
        <w:rPr>
          <w:rFonts w:ascii="Times New Roman" w:hAnsi="Times New Roman" w:cs="Times New Roman"/>
        </w:rPr>
        <w:t>w</w:t>
      </w:r>
      <w:r w:rsidR="00417D29">
        <w:rPr>
          <w:rFonts w:ascii="Times New Roman" w:hAnsi="Times New Roman" w:cs="Times New Roman"/>
        </w:rPr>
        <w:t>ere</w:t>
      </w:r>
      <w:r w:rsidR="003A0440" w:rsidRPr="00EB7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extracted</w:t>
      </w:r>
      <w:r w:rsidR="003A0440" w:rsidRPr="00EB716A">
        <w:rPr>
          <w:rFonts w:ascii="Times New Roman" w:hAnsi="Times New Roman" w:cs="Times New Roman"/>
        </w:rPr>
        <w:t xml:space="preserve"> </w:t>
      </w:r>
      <w:r w:rsidR="007F2734" w:rsidRPr="00EB716A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TXT files</w:t>
      </w:r>
      <w:r w:rsidR="003A0440" w:rsidRPr="00EB716A">
        <w:rPr>
          <w:rFonts w:ascii="Times New Roman" w:hAnsi="Times New Roman" w:cs="Times New Roman"/>
        </w:rPr>
        <w:t xml:space="preserve"> and </w:t>
      </w:r>
      <w:r w:rsidR="007F2734" w:rsidRPr="00EB716A">
        <w:rPr>
          <w:rFonts w:ascii="Times New Roman" w:hAnsi="Times New Roman" w:cs="Times New Roman"/>
        </w:rPr>
        <w:t xml:space="preserve">put into </w:t>
      </w:r>
      <w:r>
        <w:rPr>
          <w:rFonts w:ascii="Times New Roman" w:hAnsi="Times New Roman" w:cs="Times New Roman"/>
        </w:rPr>
        <w:t xml:space="preserve">a </w:t>
      </w:r>
      <w:r w:rsidR="003A0440" w:rsidRPr="00EB716A">
        <w:rPr>
          <w:rFonts w:ascii="Times New Roman" w:hAnsi="Times New Roman" w:cs="Times New Roman"/>
        </w:rPr>
        <w:t>list</w:t>
      </w:r>
      <w:r w:rsidR="007F2734" w:rsidRPr="00EB716A">
        <w:rPr>
          <w:rFonts w:ascii="Times New Roman" w:hAnsi="Times New Roman" w:cs="Times New Roman"/>
        </w:rPr>
        <w:t>.</w:t>
      </w:r>
    </w:p>
    <w:p w14:paraId="063ED18C" w14:textId="77777777" w:rsidR="00A947F6" w:rsidRDefault="00A947F6" w:rsidP="00A947F6">
      <w:pPr>
        <w:pStyle w:val="af2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uarterly documents were put in one file and read.</w:t>
      </w:r>
    </w:p>
    <w:p w14:paraId="4375F5DE" w14:textId="4C6A34E5" w:rsidR="007F2734" w:rsidRPr="00A947F6" w:rsidRDefault="00F72DD1" w:rsidP="00A947F6">
      <w:pPr>
        <w:pStyle w:val="af2"/>
        <w:ind w:left="360"/>
        <w:rPr>
          <w:rFonts w:ascii="Times New Roman" w:hAnsi="Times New Roman" w:cs="Times New Roman"/>
        </w:rPr>
      </w:pPr>
      <w:r w:rsidRPr="00A947F6">
        <w:rPr>
          <w:rFonts w:ascii="Times New Roman" w:hAnsi="Times New Roman" w:cs="Times New Roman"/>
        </w:rPr>
        <w:t>Punctuations were removed</w:t>
      </w:r>
      <w:r w:rsidR="0033042D" w:rsidRPr="00A947F6">
        <w:rPr>
          <w:rFonts w:ascii="Times New Roman" w:hAnsi="Times New Roman" w:cs="Times New Roman"/>
        </w:rPr>
        <w:t xml:space="preserve"> and e</w:t>
      </w:r>
      <w:r w:rsidRPr="00A947F6">
        <w:rPr>
          <w:rFonts w:ascii="Times New Roman" w:hAnsi="Times New Roman" w:cs="Times New Roman"/>
        </w:rPr>
        <w:t xml:space="preserve">rror data was ignored. </w:t>
      </w:r>
      <w:r w:rsidR="00A947F6" w:rsidRPr="00A947F6">
        <w:rPr>
          <w:rFonts w:ascii="Times New Roman" w:hAnsi="Times New Roman" w:cs="Times New Roman"/>
        </w:rPr>
        <w:t xml:space="preserve">Each </w:t>
      </w:r>
      <w:r w:rsidR="00A947F6">
        <w:rPr>
          <w:rFonts w:ascii="Times New Roman" w:hAnsi="Times New Roman" w:cs="Times New Roman"/>
        </w:rPr>
        <w:t>TXT file</w:t>
      </w:r>
      <w:r w:rsidR="00A947F6" w:rsidRPr="00A947F6">
        <w:rPr>
          <w:rFonts w:ascii="Times New Roman" w:hAnsi="Times New Roman" w:cs="Times New Roman"/>
        </w:rPr>
        <w:t xml:space="preserve"> was tokenized into </w:t>
      </w:r>
      <w:r w:rsidR="000E6884">
        <w:rPr>
          <w:rFonts w:ascii="Times New Roman" w:hAnsi="Times New Roman" w:cs="Times New Roman"/>
        </w:rPr>
        <w:t>words and stop words were removed.</w:t>
      </w:r>
    </w:p>
    <w:p w14:paraId="32A9FDAF" w14:textId="58D83065" w:rsidR="000E6884" w:rsidRDefault="000E6884" w:rsidP="00325EA6">
      <w:pPr>
        <w:pStyle w:val="1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 xml:space="preserve">DA Model </w:t>
      </w:r>
      <w:r w:rsidRPr="000E6884">
        <w:rPr>
          <w:color w:val="000000" w:themeColor="text1"/>
          <w:sz w:val="24"/>
          <w:szCs w:val="24"/>
        </w:rPr>
        <w:t>Implementation</w:t>
      </w:r>
    </w:p>
    <w:p w14:paraId="16403EAD" w14:textId="77777777" w:rsidR="00475295" w:rsidRDefault="006808FB" w:rsidP="00475295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proofErr w:type="spellStart"/>
      <w:r w:rsidRPr="006808FB">
        <w:rPr>
          <w:b w:val="0"/>
          <w:bCs w:val="0"/>
          <w:kern w:val="2"/>
          <w:sz w:val="24"/>
          <w:szCs w:val="24"/>
        </w:rPr>
        <w:t>Gensim</w:t>
      </w:r>
      <w:proofErr w:type="spellEnd"/>
      <w:r w:rsidRPr="006808FB">
        <w:rPr>
          <w:b w:val="0"/>
          <w:bCs w:val="0"/>
          <w:kern w:val="2"/>
          <w:sz w:val="24"/>
          <w:szCs w:val="24"/>
        </w:rPr>
        <w:t xml:space="preserve"> creates a unique id for each word in the document. </w:t>
      </w:r>
      <w:r>
        <w:rPr>
          <w:rFonts w:hint="eastAsia"/>
          <w:b w:val="0"/>
          <w:bCs w:val="0"/>
          <w:kern w:val="2"/>
          <w:sz w:val="24"/>
          <w:szCs w:val="24"/>
        </w:rPr>
        <w:t>Here</w:t>
      </w:r>
      <w:r>
        <w:rPr>
          <w:b w:val="0"/>
          <w:bCs w:val="0"/>
          <w:kern w:val="2"/>
          <w:sz w:val="24"/>
          <w:szCs w:val="24"/>
        </w:rPr>
        <w:t xml:space="preserve"> we c</w:t>
      </w:r>
      <w:r w:rsidR="000E6884">
        <w:rPr>
          <w:b w:val="0"/>
          <w:bCs w:val="0"/>
          <w:kern w:val="2"/>
          <w:sz w:val="24"/>
          <w:szCs w:val="24"/>
        </w:rPr>
        <w:t>reate t</w:t>
      </w:r>
      <w:r w:rsidR="000E6884" w:rsidRPr="000E6884">
        <w:rPr>
          <w:b w:val="0"/>
          <w:bCs w:val="0"/>
          <w:kern w:val="2"/>
          <w:sz w:val="24"/>
          <w:szCs w:val="24"/>
        </w:rPr>
        <w:t>he two main inputs</w:t>
      </w:r>
      <w:r>
        <w:rPr>
          <w:b w:val="0"/>
          <w:bCs w:val="0"/>
          <w:kern w:val="2"/>
          <w:sz w:val="24"/>
          <w:szCs w:val="24"/>
        </w:rPr>
        <w:t xml:space="preserve"> of </w:t>
      </w:r>
      <w:r w:rsidR="000E6884" w:rsidRPr="000E6884">
        <w:rPr>
          <w:b w:val="0"/>
          <w:bCs w:val="0"/>
          <w:kern w:val="2"/>
          <w:sz w:val="24"/>
          <w:szCs w:val="24"/>
        </w:rPr>
        <w:t xml:space="preserve">the </w:t>
      </w:r>
      <w:r w:rsidR="000E6884" w:rsidRPr="00A46127">
        <w:rPr>
          <w:kern w:val="2"/>
          <w:sz w:val="24"/>
          <w:szCs w:val="24"/>
        </w:rPr>
        <w:t>dictionary</w:t>
      </w:r>
      <w:r w:rsidR="000E6884" w:rsidRPr="000E6884">
        <w:rPr>
          <w:b w:val="0"/>
          <w:bCs w:val="0"/>
          <w:kern w:val="2"/>
          <w:sz w:val="24"/>
          <w:szCs w:val="24"/>
        </w:rPr>
        <w:t>(id2word) and the</w:t>
      </w:r>
      <w:r w:rsidR="000E6884" w:rsidRPr="00A46127">
        <w:rPr>
          <w:kern w:val="2"/>
          <w:sz w:val="24"/>
          <w:szCs w:val="24"/>
        </w:rPr>
        <w:t xml:space="preserve"> corpu</w:t>
      </w:r>
      <w:r w:rsidRPr="00A46127">
        <w:rPr>
          <w:kern w:val="2"/>
          <w:sz w:val="24"/>
          <w:szCs w:val="24"/>
        </w:rPr>
        <w:t>s</w:t>
      </w:r>
      <w:r>
        <w:rPr>
          <w:b w:val="0"/>
          <w:bCs w:val="0"/>
          <w:kern w:val="2"/>
          <w:sz w:val="24"/>
          <w:szCs w:val="24"/>
        </w:rPr>
        <w:t xml:space="preserve"> for</w:t>
      </w:r>
      <w:r w:rsidRPr="000E6884">
        <w:rPr>
          <w:b w:val="0"/>
          <w:bCs w:val="0"/>
          <w:kern w:val="2"/>
          <w:sz w:val="24"/>
          <w:szCs w:val="24"/>
        </w:rPr>
        <w:t xml:space="preserve"> the LDA topic model</w:t>
      </w:r>
      <w:r>
        <w:rPr>
          <w:b w:val="0"/>
          <w:bCs w:val="0"/>
          <w:kern w:val="2"/>
          <w:sz w:val="24"/>
          <w:szCs w:val="24"/>
        </w:rPr>
        <w:t>.</w:t>
      </w:r>
      <w:r w:rsidR="00475295">
        <w:rPr>
          <w:b w:val="0"/>
          <w:bCs w:val="0"/>
          <w:kern w:val="2"/>
          <w:sz w:val="24"/>
          <w:szCs w:val="24"/>
        </w:rPr>
        <w:t xml:space="preserve"> </w:t>
      </w:r>
    </w:p>
    <w:p w14:paraId="7F34899B" w14:textId="1B870317" w:rsidR="00E15CED" w:rsidRDefault="00E15CED" w:rsidP="00E15CED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r>
        <w:rPr>
          <w:rFonts w:hint="eastAsia"/>
          <w:b w:val="0"/>
          <w:bCs w:val="0"/>
          <w:kern w:val="2"/>
          <w:sz w:val="24"/>
          <w:szCs w:val="24"/>
        </w:rPr>
        <w:t>Documents</w:t>
      </w:r>
      <w:r>
        <w:rPr>
          <w:b w:val="0"/>
          <w:bCs w:val="0"/>
          <w:kern w:val="2"/>
          <w:sz w:val="24"/>
          <w:szCs w:val="24"/>
        </w:rPr>
        <w:t xml:space="preserve"> for one quarter was selected. We d</w:t>
      </w:r>
      <w:r w:rsidR="00475295" w:rsidRPr="00475295">
        <w:rPr>
          <w:b w:val="0"/>
          <w:bCs w:val="0"/>
          <w:kern w:val="2"/>
          <w:sz w:val="24"/>
          <w:szCs w:val="24"/>
        </w:rPr>
        <w:t xml:space="preserve">efine </w:t>
      </w:r>
      <w:r w:rsidR="00475295" w:rsidRPr="00A46127">
        <w:rPr>
          <w:kern w:val="2"/>
          <w:sz w:val="24"/>
          <w:szCs w:val="24"/>
        </w:rPr>
        <w:t xml:space="preserve">validation set and train set </w:t>
      </w:r>
      <w:r w:rsidR="00475295">
        <w:rPr>
          <w:b w:val="0"/>
          <w:bCs w:val="0"/>
          <w:kern w:val="2"/>
          <w:sz w:val="24"/>
          <w:szCs w:val="24"/>
        </w:rPr>
        <w:t>and c</w:t>
      </w:r>
      <w:r w:rsidR="00475295" w:rsidRPr="00475295">
        <w:rPr>
          <w:b w:val="0"/>
          <w:bCs w:val="0"/>
          <w:kern w:val="2"/>
          <w:sz w:val="24"/>
          <w:szCs w:val="24"/>
        </w:rPr>
        <w:t>reate dictionary</w:t>
      </w:r>
      <w:r w:rsidR="00475295">
        <w:rPr>
          <w:b w:val="0"/>
          <w:bCs w:val="0"/>
          <w:kern w:val="2"/>
          <w:sz w:val="24"/>
          <w:szCs w:val="24"/>
        </w:rPr>
        <w:t xml:space="preserve"> for them</w:t>
      </w:r>
      <w:r>
        <w:rPr>
          <w:b w:val="0"/>
          <w:bCs w:val="0"/>
          <w:kern w:val="2"/>
          <w:sz w:val="24"/>
          <w:szCs w:val="24"/>
        </w:rPr>
        <w:t>. Thus, we can find the r</w:t>
      </w:r>
      <w:r>
        <w:rPr>
          <w:rFonts w:hint="eastAsia"/>
          <w:b w:val="0"/>
          <w:bCs w:val="0"/>
          <w:kern w:val="2"/>
          <w:sz w:val="24"/>
          <w:szCs w:val="24"/>
        </w:rPr>
        <w:t>ight</w:t>
      </w:r>
      <w:r>
        <w:rPr>
          <w:b w:val="0"/>
          <w:bCs w:val="0"/>
          <w:kern w:val="2"/>
          <w:sz w:val="24"/>
          <w:szCs w:val="24"/>
        </w:rPr>
        <w:t xml:space="preserve"> number of topics and verify its accuracy in the validation set. </w:t>
      </w:r>
    </w:p>
    <w:p w14:paraId="1A754E3B" w14:textId="561ED1A1" w:rsidR="004D7D15" w:rsidRPr="004C25EA" w:rsidRDefault="00A46127" w:rsidP="004C25EA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 xml:space="preserve">In order to determine the optimal number of topics, </w:t>
      </w:r>
      <w:r w:rsidRPr="00A46127">
        <w:rPr>
          <w:kern w:val="2"/>
          <w:sz w:val="24"/>
          <w:szCs w:val="24"/>
        </w:rPr>
        <w:t xml:space="preserve">perplexity </w:t>
      </w:r>
      <w:r>
        <w:rPr>
          <w:b w:val="0"/>
          <w:bCs w:val="0"/>
          <w:kern w:val="2"/>
          <w:sz w:val="24"/>
          <w:szCs w:val="24"/>
        </w:rPr>
        <w:t>is applied here.</w:t>
      </w:r>
      <w:r>
        <w:rPr>
          <w:rFonts w:hint="eastAsia"/>
          <w:b w:val="0"/>
          <w:bCs w:val="0"/>
          <w:kern w:val="2"/>
          <w:sz w:val="24"/>
          <w:szCs w:val="24"/>
        </w:rPr>
        <w:t xml:space="preserve"> </w:t>
      </w:r>
      <w:r w:rsidR="00E15CED">
        <w:rPr>
          <w:b w:val="0"/>
          <w:bCs w:val="0"/>
          <w:kern w:val="2"/>
          <w:sz w:val="24"/>
          <w:szCs w:val="24"/>
        </w:rPr>
        <w:t>In the train set, we c</w:t>
      </w:r>
      <w:r w:rsidR="00E15CED" w:rsidRPr="00E15CED">
        <w:rPr>
          <w:b w:val="0"/>
          <w:bCs w:val="0"/>
          <w:kern w:val="2"/>
          <w:sz w:val="24"/>
          <w:szCs w:val="24"/>
        </w:rPr>
        <w:t>alculate perplexity for different numbers of topics</w:t>
      </w:r>
      <w:r w:rsidR="00E15CED">
        <w:rPr>
          <w:b w:val="0"/>
          <w:bCs w:val="0"/>
          <w:kern w:val="2"/>
          <w:sz w:val="24"/>
          <w:szCs w:val="24"/>
        </w:rPr>
        <w:t xml:space="preserve"> and draw a line diagram to </w:t>
      </w:r>
      <w:r>
        <w:rPr>
          <w:b w:val="0"/>
          <w:bCs w:val="0"/>
          <w:kern w:val="2"/>
          <w:sz w:val="24"/>
          <w:szCs w:val="24"/>
        </w:rPr>
        <w:t xml:space="preserve">show the relationship between the two elements. A </w:t>
      </w:r>
      <w:r w:rsidR="00E15CED" w:rsidRPr="00475295">
        <w:rPr>
          <w:b w:val="0"/>
          <w:bCs w:val="0"/>
          <w:kern w:val="2"/>
          <w:sz w:val="24"/>
          <w:szCs w:val="24"/>
        </w:rPr>
        <w:t>model with lower perplexity is considered to be good</w:t>
      </w:r>
      <w:r w:rsidR="003E5DB5">
        <w:rPr>
          <w:b w:val="0"/>
          <w:bCs w:val="0"/>
          <w:kern w:val="2"/>
          <w:sz w:val="24"/>
          <w:szCs w:val="24"/>
        </w:rPr>
        <w:t xml:space="preserve">. </w:t>
      </w:r>
      <w:r w:rsidR="003E5DB5" w:rsidRPr="003E5DB5">
        <w:rPr>
          <w:b w:val="0"/>
          <w:bCs w:val="0"/>
          <w:kern w:val="2"/>
          <w:sz w:val="24"/>
          <w:szCs w:val="24"/>
        </w:rPr>
        <w:t xml:space="preserve">With the perplexity seems to keep decreasing with the number of topics, it may make better sense to pick the model that gave the lowest perplexity before flattening out or a major drop. In this case, </w:t>
      </w:r>
      <w:r>
        <w:rPr>
          <w:b w:val="0"/>
          <w:bCs w:val="0"/>
          <w:kern w:val="2"/>
          <w:sz w:val="24"/>
          <w:szCs w:val="24"/>
        </w:rPr>
        <w:t xml:space="preserve">therefore, we </w:t>
      </w:r>
      <w:r w:rsidR="003E5DB5">
        <w:rPr>
          <w:b w:val="0"/>
          <w:bCs w:val="0"/>
          <w:kern w:val="2"/>
          <w:sz w:val="24"/>
          <w:szCs w:val="24"/>
        </w:rPr>
        <w:t>picked</w:t>
      </w:r>
      <w:r>
        <w:rPr>
          <w:b w:val="0"/>
          <w:bCs w:val="0"/>
          <w:kern w:val="2"/>
          <w:sz w:val="24"/>
          <w:szCs w:val="24"/>
        </w:rPr>
        <w:t xml:space="preserve"> </w:t>
      </w:r>
      <w:r w:rsidRPr="00A46127">
        <w:rPr>
          <w:kern w:val="2"/>
          <w:sz w:val="24"/>
          <w:szCs w:val="24"/>
        </w:rPr>
        <w:t>14 as the number of topic</w:t>
      </w:r>
      <w:r>
        <w:rPr>
          <w:b w:val="0"/>
          <w:bCs w:val="0"/>
          <w:kern w:val="2"/>
          <w:sz w:val="24"/>
          <w:szCs w:val="24"/>
        </w:rPr>
        <w:t xml:space="preserve"> (in the range 1-20).</w:t>
      </w:r>
      <w:r w:rsidR="0002297C">
        <w:rPr>
          <w:b w:val="0"/>
          <w:bCs w:val="0"/>
          <w:kern w:val="2"/>
          <w:sz w:val="24"/>
          <w:szCs w:val="24"/>
        </w:rPr>
        <w:t xml:space="preserve"> Test accuracy of perplexity in the validation set</w:t>
      </w:r>
      <w:r w:rsidR="002D184F">
        <w:rPr>
          <w:b w:val="0"/>
          <w:bCs w:val="0"/>
          <w:kern w:val="2"/>
          <w:sz w:val="24"/>
          <w:szCs w:val="24"/>
        </w:rPr>
        <w:t xml:space="preserve">. </w:t>
      </w:r>
    </w:p>
    <w:p w14:paraId="3A1A0A59" w14:textId="69F9AC4E" w:rsidR="00E07DCD" w:rsidRDefault="004C25EA" w:rsidP="002D184F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W</w:t>
      </w:r>
      <w:r w:rsidR="002D184F" w:rsidRPr="002D184F">
        <w:rPr>
          <w:b w:val="0"/>
          <w:bCs w:val="0"/>
          <w:kern w:val="2"/>
          <w:sz w:val="24"/>
          <w:szCs w:val="24"/>
        </w:rPr>
        <w:t xml:space="preserve">hen </w:t>
      </w:r>
      <w:r w:rsidR="002D184F">
        <w:rPr>
          <w:b w:val="0"/>
          <w:bCs w:val="0"/>
          <w:kern w:val="2"/>
          <w:sz w:val="24"/>
          <w:szCs w:val="24"/>
        </w:rPr>
        <w:t xml:space="preserve">the </w:t>
      </w:r>
      <w:r w:rsidR="002D184F" w:rsidRPr="002D184F">
        <w:rPr>
          <w:b w:val="0"/>
          <w:bCs w:val="0"/>
          <w:kern w:val="2"/>
          <w:sz w:val="24"/>
          <w:szCs w:val="24"/>
        </w:rPr>
        <w:t>num</w:t>
      </w:r>
      <w:r w:rsidR="002D184F">
        <w:rPr>
          <w:b w:val="0"/>
          <w:bCs w:val="0"/>
          <w:kern w:val="2"/>
          <w:sz w:val="24"/>
          <w:szCs w:val="24"/>
        </w:rPr>
        <w:t xml:space="preserve">ber of </w:t>
      </w:r>
      <w:r w:rsidR="003D385D" w:rsidRPr="002D184F">
        <w:rPr>
          <w:b w:val="0"/>
          <w:bCs w:val="0"/>
          <w:kern w:val="2"/>
          <w:sz w:val="24"/>
          <w:szCs w:val="24"/>
        </w:rPr>
        <w:t>topics</w:t>
      </w:r>
      <w:r w:rsidR="002D184F">
        <w:rPr>
          <w:b w:val="0"/>
          <w:bCs w:val="0"/>
          <w:kern w:val="2"/>
          <w:sz w:val="24"/>
          <w:szCs w:val="24"/>
        </w:rPr>
        <w:t xml:space="preserve"> is </w:t>
      </w:r>
      <w:r w:rsidR="002D184F" w:rsidRPr="002D184F">
        <w:rPr>
          <w:b w:val="0"/>
          <w:bCs w:val="0"/>
          <w:kern w:val="2"/>
          <w:sz w:val="24"/>
          <w:szCs w:val="24"/>
        </w:rPr>
        <w:t>14</w:t>
      </w:r>
      <w:r>
        <w:rPr>
          <w:b w:val="0"/>
          <w:bCs w:val="0"/>
          <w:kern w:val="2"/>
          <w:sz w:val="24"/>
          <w:szCs w:val="24"/>
        </w:rPr>
        <w:t>, we</w:t>
      </w:r>
      <w:r w:rsidR="003D385D">
        <w:rPr>
          <w:b w:val="0"/>
          <w:bCs w:val="0"/>
          <w:kern w:val="2"/>
          <w:sz w:val="24"/>
          <w:szCs w:val="24"/>
        </w:rPr>
        <w:t xml:space="preserve">’re going to </w:t>
      </w:r>
      <w:r>
        <w:rPr>
          <w:b w:val="0"/>
          <w:bCs w:val="0"/>
          <w:kern w:val="2"/>
          <w:sz w:val="24"/>
          <w:szCs w:val="24"/>
        </w:rPr>
        <w:t>defin</w:t>
      </w:r>
      <w:r w:rsidR="003D385D">
        <w:rPr>
          <w:b w:val="0"/>
          <w:bCs w:val="0"/>
          <w:kern w:val="2"/>
          <w:sz w:val="24"/>
          <w:szCs w:val="24"/>
        </w:rPr>
        <w:t>e</w:t>
      </w:r>
      <w:r>
        <w:rPr>
          <w:b w:val="0"/>
          <w:bCs w:val="0"/>
          <w:kern w:val="2"/>
          <w:sz w:val="24"/>
          <w:szCs w:val="24"/>
        </w:rPr>
        <w:t xml:space="preserve"> the </w:t>
      </w:r>
      <w:r w:rsidRPr="003D385D">
        <w:rPr>
          <w:kern w:val="2"/>
          <w:sz w:val="24"/>
          <w:szCs w:val="24"/>
        </w:rPr>
        <w:t>Keyword for each topic</w:t>
      </w:r>
      <w:r>
        <w:rPr>
          <w:b w:val="0"/>
          <w:bCs w:val="0"/>
          <w:kern w:val="2"/>
          <w:sz w:val="24"/>
          <w:szCs w:val="24"/>
        </w:rPr>
        <w:t xml:space="preserve"> by </w:t>
      </w:r>
      <w:r w:rsidRPr="003D385D">
        <w:rPr>
          <w:kern w:val="2"/>
          <w:sz w:val="24"/>
          <w:szCs w:val="24"/>
        </w:rPr>
        <w:t>the weights of words.</w:t>
      </w:r>
      <w:r w:rsidR="003D385D">
        <w:rPr>
          <w:b w:val="0"/>
          <w:bCs w:val="0"/>
          <w:kern w:val="2"/>
          <w:sz w:val="24"/>
          <w:szCs w:val="24"/>
        </w:rPr>
        <w:t xml:space="preserve"> We selected the topic name from</w:t>
      </w:r>
      <w:r w:rsidR="003D385D" w:rsidRPr="003D385D">
        <w:rPr>
          <w:b w:val="0"/>
          <w:bCs w:val="0"/>
          <w:kern w:val="2"/>
          <w:sz w:val="24"/>
          <w:szCs w:val="24"/>
        </w:rPr>
        <w:t xml:space="preserve"> the top 1</w:t>
      </w:r>
      <w:r w:rsidR="003D385D">
        <w:rPr>
          <w:b w:val="0"/>
          <w:bCs w:val="0"/>
          <w:kern w:val="2"/>
          <w:sz w:val="24"/>
          <w:szCs w:val="24"/>
        </w:rPr>
        <w:t>0</w:t>
      </w:r>
      <w:r w:rsidR="003D385D" w:rsidRPr="003D385D">
        <w:rPr>
          <w:b w:val="0"/>
          <w:bCs w:val="0"/>
          <w:kern w:val="2"/>
          <w:sz w:val="24"/>
          <w:szCs w:val="24"/>
        </w:rPr>
        <w:t xml:space="preserve"> keywords that are representative of the topic.</w:t>
      </w:r>
      <w:r w:rsidR="003D385D">
        <w:rPr>
          <w:b w:val="0"/>
          <w:bCs w:val="0"/>
          <w:kern w:val="2"/>
          <w:sz w:val="24"/>
          <w:szCs w:val="24"/>
        </w:rPr>
        <w:t xml:space="preserve"> Below chart shows the topic names for each quarter and the collection for all the articles.</w:t>
      </w:r>
    </w:p>
    <w:p w14:paraId="2A5426B2" w14:textId="2BE8B50A" w:rsidR="00E07DCD" w:rsidRDefault="00E07DCD">
      <w:pPr>
        <w:rPr>
          <w:rFonts w:ascii="Times New Roman" w:hAnsi="Times New Roman" w:cs="Times New Roman"/>
        </w:rPr>
      </w:pPr>
      <w:r>
        <w:rPr>
          <w:b/>
          <w:bCs/>
          <w:kern w:val="2"/>
        </w:rPr>
        <w:br w:type="page"/>
      </w:r>
    </w:p>
    <w:tbl>
      <w:tblPr>
        <w:tblpPr w:leftFromText="180" w:rightFromText="180" w:vertAnchor="text" w:horzAnchor="margin" w:tblpXSpec="center" w:tblpY="827"/>
        <w:tblW w:w="10400" w:type="dxa"/>
        <w:tblLook w:val="04A0" w:firstRow="1" w:lastRow="0" w:firstColumn="1" w:lastColumn="0" w:noHBand="0" w:noVBand="1"/>
      </w:tblPr>
      <w:tblGrid>
        <w:gridCol w:w="1142"/>
        <w:gridCol w:w="1209"/>
        <w:gridCol w:w="1427"/>
        <w:gridCol w:w="1236"/>
        <w:gridCol w:w="1296"/>
        <w:gridCol w:w="1236"/>
        <w:gridCol w:w="1427"/>
        <w:gridCol w:w="1427"/>
      </w:tblGrid>
      <w:tr w:rsidR="00137E34" w:rsidRPr="00137E34" w14:paraId="31BB2EDA" w14:textId="77777777" w:rsidTr="00137E34">
        <w:trPr>
          <w:trHeight w:val="320"/>
        </w:trPr>
        <w:tc>
          <w:tcPr>
            <w:tcW w:w="11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71C350B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CFDAA9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5A856E3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BE12ED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18CE83D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5A4762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5155354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CE96B0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</w:tr>
      <w:tr w:rsidR="00137E34" w:rsidRPr="00137E34" w14:paraId="62CE3E6D" w14:textId="77777777" w:rsidTr="00137E34">
        <w:trPr>
          <w:trHeight w:val="340"/>
        </w:trPr>
        <w:tc>
          <w:tcPr>
            <w:tcW w:w="11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013616" w14:textId="77777777" w:rsidR="00137E34" w:rsidRPr="00137E34" w:rsidRDefault="00137E34" w:rsidP="00137E34">
            <w:pPr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A84E27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6F13F2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5010BD6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D3E99B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559AF88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353C91E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FB7373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137E34" w:rsidRPr="00137E34" w14:paraId="1482D793" w14:textId="77777777" w:rsidTr="00137E34">
        <w:trPr>
          <w:trHeight w:val="34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D3DC8C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64BF9F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Tax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0BC2699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Stock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A1B1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7CE8C5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A9B8D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E680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Recession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E5D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Investor</w:t>
            </w:r>
          </w:p>
        </w:tc>
      </w:tr>
      <w:tr w:rsidR="00137E34" w:rsidRPr="00137E34" w14:paraId="6082FF72" w14:textId="77777777" w:rsidTr="00137E34">
        <w:trPr>
          <w:trHeight w:val="34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A94E8E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DB8099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853A7C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C57C48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Policy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A221D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Financial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948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E6274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Obama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3BA6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Business</w:t>
            </w:r>
          </w:p>
        </w:tc>
      </w:tr>
      <w:tr w:rsidR="00137E34" w:rsidRPr="00137E34" w14:paraId="447D0C43" w14:textId="77777777" w:rsidTr="00137E34">
        <w:trPr>
          <w:trHeight w:val="34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C8EA63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A36E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Housing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865D2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4C1734C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Growth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1A51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65C0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Fund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59D7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689B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Price</w:t>
            </w:r>
          </w:p>
        </w:tc>
      </w:tr>
      <w:tr w:rsidR="00137E34" w:rsidRPr="00137E34" w14:paraId="6A6680C9" w14:textId="77777777" w:rsidTr="00137E34">
        <w:trPr>
          <w:trHeight w:val="34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C4C52B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CF67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711F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Government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9CE9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7027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706955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Economy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C7CC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Job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BCB6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Hong Kong</w:t>
            </w:r>
          </w:p>
        </w:tc>
      </w:tr>
      <w:tr w:rsidR="00137E34" w:rsidRPr="00137E34" w14:paraId="080A5580" w14:textId="77777777" w:rsidTr="00137E34">
        <w:trPr>
          <w:trHeight w:val="40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9679E7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760AD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Free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82B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Shoe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7097BDA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D18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Government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79BC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Street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0E204324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proofErr w:type="spellStart"/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Appdownload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C7CB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Market</w:t>
            </w:r>
          </w:p>
        </w:tc>
      </w:tr>
      <w:tr w:rsidR="00137E34" w:rsidRPr="00137E34" w14:paraId="2F6E0729" w14:textId="77777777" w:rsidTr="00137E34">
        <w:trPr>
          <w:trHeight w:val="42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F7EC62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0D837D1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Growth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49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Free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830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7684D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9088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Market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8B92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513B0B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proofErr w:type="spellStart"/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Appdownload</w:t>
            </w:r>
            <w:proofErr w:type="spellEnd"/>
          </w:p>
        </w:tc>
      </w:tr>
      <w:tr w:rsidR="00137E34" w:rsidRPr="00137E34" w14:paraId="7E846F4F" w14:textId="77777777" w:rsidTr="00137E34">
        <w:trPr>
          <w:trHeight w:val="38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B1584B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12BA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Growth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2343C6D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proofErr w:type="spellStart"/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Appdownload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ECED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70C1C73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3D94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Dollar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0FB2517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Russia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C9E5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Company</w:t>
            </w:r>
          </w:p>
        </w:tc>
      </w:tr>
      <w:tr w:rsidR="00137E34" w:rsidRPr="00137E34" w14:paraId="52E3EBCA" w14:textId="77777777" w:rsidTr="00137E34">
        <w:trPr>
          <w:trHeight w:val="38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9AF30D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2A89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ECB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97614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F73A7F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FB29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Hamm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3B22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Market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69E3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Free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1981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Reuters</w:t>
            </w:r>
          </w:p>
        </w:tc>
      </w:tr>
      <w:tr w:rsidR="00137E34" w:rsidRPr="00137E34" w14:paraId="6377F21A" w14:textId="77777777" w:rsidTr="00137E34">
        <w:trPr>
          <w:trHeight w:val="420"/>
        </w:trPr>
        <w:tc>
          <w:tcPr>
            <w:tcW w:w="1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CD98AE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0B1EC8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Russia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BA42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3652CF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B7B779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Policy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0AA7D6F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Tax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3EE85E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094471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Gold</w:t>
            </w:r>
          </w:p>
        </w:tc>
      </w:tr>
    </w:tbl>
    <w:p w14:paraId="1FE331C9" w14:textId="62558BF7" w:rsidR="002D184F" w:rsidRDefault="002D184F" w:rsidP="001E34AE">
      <w:pPr>
        <w:pStyle w:val="1"/>
        <w:jc w:val="center"/>
        <w:rPr>
          <w:b w:val="0"/>
          <w:bCs w:val="0"/>
          <w:kern w:val="2"/>
          <w:sz w:val="24"/>
          <w:szCs w:val="24"/>
        </w:rPr>
      </w:pPr>
    </w:p>
    <w:tbl>
      <w:tblPr>
        <w:tblW w:w="10400" w:type="dxa"/>
        <w:tblInd w:w="-703" w:type="dxa"/>
        <w:tblLook w:val="04A0" w:firstRow="1" w:lastRow="0" w:firstColumn="1" w:lastColumn="0" w:noHBand="0" w:noVBand="1"/>
      </w:tblPr>
      <w:tblGrid>
        <w:gridCol w:w="1108"/>
        <w:gridCol w:w="1190"/>
        <w:gridCol w:w="1226"/>
        <w:gridCol w:w="1223"/>
        <w:gridCol w:w="1427"/>
        <w:gridCol w:w="1427"/>
        <w:gridCol w:w="1256"/>
        <w:gridCol w:w="1543"/>
      </w:tblGrid>
      <w:tr w:rsidR="00137E34" w:rsidRPr="00137E34" w14:paraId="56847DFB" w14:textId="77777777" w:rsidTr="00137E34">
        <w:trPr>
          <w:trHeight w:val="320"/>
        </w:trPr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B7148C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3402DC6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CCE45E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05C19F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85BEB6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96362E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4D61B8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4E9C05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Topic</w:t>
            </w:r>
          </w:p>
        </w:tc>
      </w:tr>
      <w:tr w:rsidR="00137E34" w:rsidRPr="00137E34" w14:paraId="104EDF87" w14:textId="77777777" w:rsidTr="00137E34">
        <w:trPr>
          <w:trHeight w:val="340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1DEC0" w14:textId="77777777" w:rsidR="00137E34" w:rsidRPr="00137E34" w:rsidRDefault="00137E34" w:rsidP="00137E34">
            <w:pPr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7B2B3A0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45ED772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057BF84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7FF05052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146512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1A4064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4C91CC1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137E34" w:rsidRPr="00137E34" w14:paraId="03360C64" w14:textId="77777777" w:rsidTr="00137E34">
        <w:trPr>
          <w:trHeight w:val="34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CE203B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45B5CD9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BE2B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Market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5FC7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Economic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6DF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Bailout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4E5DBB8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Economy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0D394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Financial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1E04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Foreclosure</w:t>
            </w:r>
          </w:p>
        </w:tc>
      </w:tr>
      <w:tr w:rsidR="00137E34" w:rsidRPr="00137E34" w14:paraId="5684D7D5" w14:textId="77777777" w:rsidTr="00137E34">
        <w:trPr>
          <w:trHeight w:val="34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B8610D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46D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Fed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AB54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Bitcoin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9DC9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Fund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2D00DE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459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Market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47032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0CC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China</w:t>
            </w:r>
          </w:p>
        </w:tc>
      </w:tr>
      <w:tr w:rsidR="00137E34" w:rsidRPr="00137E34" w14:paraId="2500F357" w14:textId="77777777" w:rsidTr="00137E34">
        <w:trPr>
          <w:trHeight w:val="34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158EB8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0A27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House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6665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0AB4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Fed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8ED24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Emerging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E1FD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Mortgage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84C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A37AD5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Bank</w:t>
            </w:r>
          </w:p>
        </w:tc>
      </w:tr>
      <w:tr w:rsidR="00137E34" w:rsidRPr="00137E34" w14:paraId="64D47519" w14:textId="77777777" w:rsidTr="00137E34">
        <w:trPr>
          <w:trHeight w:val="34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0840E3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2013 Q4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179D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Market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199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Bitcoin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0363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DB1A9A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67F32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Currency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A474D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Inflation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E404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Reuters</w:t>
            </w:r>
          </w:p>
        </w:tc>
      </w:tr>
      <w:tr w:rsidR="00137E34" w:rsidRPr="00137E34" w14:paraId="1B90C7F4" w14:textId="77777777" w:rsidTr="00137E34">
        <w:trPr>
          <w:trHeight w:val="40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59D3EB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A4E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3B7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0F0C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Bitcoin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17E9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3776D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9460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1B3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Unemployment</w:t>
            </w:r>
          </w:p>
        </w:tc>
      </w:tr>
      <w:tr w:rsidR="00137E34" w:rsidRPr="00137E34" w14:paraId="2FFB0F3D" w14:textId="77777777" w:rsidTr="00137E34">
        <w:trPr>
          <w:trHeight w:val="42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C538D3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E66C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Free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BA2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Inflation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4A21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C2FF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AMP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8F31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1D39E64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029A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Investment</w:t>
            </w:r>
          </w:p>
        </w:tc>
      </w:tr>
      <w:tr w:rsidR="00137E34" w:rsidRPr="00137E34" w14:paraId="7FDC0ADD" w14:textId="77777777" w:rsidTr="00137E34">
        <w:trPr>
          <w:trHeight w:val="38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D845EB7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27E3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PIMCO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588E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EFF20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Tesla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E49A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Government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CCD6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AEB8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Funds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ACA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Fed</w:t>
            </w:r>
          </w:p>
        </w:tc>
      </w:tr>
      <w:tr w:rsidR="00137E34" w:rsidRPr="00137E34" w14:paraId="6CD5A3C2" w14:textId="77777777" w:rsidTr="00137E34">
        <w:trPr>
          <w:trHeight w:val="38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799ABF5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2014 Q4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D66B09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Stocks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079181D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Oil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F385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Financial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2928CD9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proofErr w:type="spellStart"/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Appdownload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22FE1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3BCC8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E09AB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Amazon</w:t>
            </w:r>
          </w:p>
        </w:tc>
      </w:tr>
      <w:tr w:rsidR="00137E34" w:rsidRPr="00137E34" w14:paraId="1C6CAA63" w14:textId="77777777" w:rsidTr="00137E34">
        <w:trPr>
          <w:trHeight w:val="42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5AF843F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b/>
                <w:bCs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4F3C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3194CAC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Growth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C9F367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2F9E36A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79629C2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proofErr w:type="spellStart"/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Appdownload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6CCBF8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Stock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47DDA0BF" w14:textId="77777777" w:rsidR="00137E34" w:rsidRPr="00137E34" w:rsidRDefault="00137E34" w:rsidP="00137E34">
            <w:pPr>
              <w:jc w:val="center"/>
              <w:rPr>
                <w:rFonts w:ascii="DengXian" w:eastAsia="DengXian" w:hAnsi="DengXian"/>
                <w:color w:val="000000"/>
                <w:sz w:val="20"/>
                <w:szCs w:val="20"/>
              </w:rPr>
            </w:pPr>
            <w:r w:rsidRPr="00137E34">
              <w:rPr>
                <w:rFonts w:ascii="DengXian" w:eastAsia="DengXian" w:hAnsi="DengXian" w:hint="eastAsia"/>
                <w:color w:val="000000"/>
                <w:sz w:val="20"/>
                <w:szCs w:val="20"/>
              </w:rPr>
              <w:t>Economy</w:t>
            </w:r>
          </w:p>
        </w:tc>
      </w:tr>
    </w:tbl>
    <w:p w14:paraId="79F87439" w14:textId="186F6D5F" w:rsidR="00137E34" w:rsidRDefault="00137E34" w:rsidP="00137E34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r w:rsidRPr="00137E34">
        <w:rPr>
          <w:b w:val="0"/>
          <w:bCs w:val="0"/>
          <w:kern w:val="2"/>
          <w:sz w:val="24"/>
          <w:szCs w:val="24"/>
        </w:rPr>
        <w:t>In t</w:t>
      </w:r>
      <w:r>
        <w:rPr>
          <w:b w:val="0"/>
          <w:bCs w:val="0"/>
          <w:kern w:val="2"/>
          <w:sz w:val="24"/>
          <w:szCs w:val="24"/>
        </w:rPr>
        <w:t>he last row (Topics for all documents)</w:t>
      </w:r>
      <w:r w:rsidRPr="00137E34">
        <w:rPr>
          <w:rFonts w:hint="eastAsia"/>
          <w:b w:val="0"/>
          <w:bCs w:val="0"/>
          <w:kern w:val="2"/>
          <w:sz w:val="24"/>
          <w:szCs w:val="24"/>
        </w:rPr>
        <w:t>,</w:t>
      </w:r>
      <w:r w:rsidRPr="00137E34">
        <w:rPr>
          <w:b w:val="0"/>
          <w:bCs w:val="0"/>
          <w:kern w:val="2"/>
          <w:sz w:val="24"/>
          <w:szCs w:val="24"/>
        </w:rPr>
        <w:t xml:space="preserve"> the previously repeated words have been highlighted</w:t>
      </w:r>
      <w:r>
        <w:rPr>
          <w:b w:val="0"/>
          <w:bCs w:val="0"/>
          <w:kern w:val="2"/>
          <w:sz w:val="24"/>
          <w:szCs w:val="24"/>
        </w:rPr>
        <w:t>.</w:t>
      </w:r>
    </w:p>
    <w:p w14:paraId="17139030" w14:textId="260A735D" w:rsidR="00137E34" w:rsidRPr="005433B9" w:rsidRDefault="00137E34" w:rsidP="00137E34">
      <w:pPr>
        <w:pStyle w:val="1"/>
        <w:ind w:left="420"/>
        <w:rPr>
          <w:kern w:val="2"/>
          <w:sz w:val="24"/>
          <w:szCs w:val="24"/>
        </w:rPr>
      </w:pPr>
      <w:r w:rsidRPr="005433B9">
        <w:rPr>
          <w:kern w:val="2"/>
          <w:sz w:val="24"/>
          <w:szCs w:val="24"/>
        </w:rPr>
        <w:t>In conclusion, Topics for all documents are similar with Quarterly Topics.</w:t>
      </w:r>
    </w:p>
    <w:p w14:paraId="63B9E38F" w14:textId="13770A6A" w:rsidR="003D385D" w:rsidRPr="00137E34" w:rsidRDefault="003D385D" w:rsidP="003D385D"/>
    <w:p w14:paraId="58D74CE3" w14:textId="165A1F63" w:rsidR="00137E34" w:rsidRDefault="00137E34" w:rsidP="003D385D"/>
    <w:p w14:paraId="1A72C433" w14:textId="3FDDAAF3" w:rsidR="00137E34" w:rsidRDefault="00137E34" w:rsidP="003D385D"/>
    <w:p w14:paraId="05056471" w14:textId="1BB2504B" w:rsidR="00137E34" w:rsidRPr="00EB716A" w:rsidRDefault="00137E34" w:rsidP="00137E34">
      <w:pPr>
        <w:pStyle w:val="1"/>
        <w:numPr>
          <w:ilvl w:val="0"/>
          <w:numId w:val="1"/>
        </w:numPr>
        <w:rPr>
          <w:color w:val="000000" w:themeColor="text1"/>
          <w:sz w:val="24"/>
          <w:szCs w:val="24"/>
          <w:lang w:val="zh-CN"/>
        </w:rPr>
      </w:pPr>
      <w:r>
        <w:rPr>
          <w:color w:val="000000" w:themeColor="text1"/>
          <w:sz w:val="24"/>
          <w:szCs w:val="24"/>
        </w:rPr>
        <w:lastRenderedPageBreak/>
        <w:t>TF-IDF</w:t>
      </w:r>
    </w:p>
    <w:p w14:paraId="27FEBCCA" w14:textId="69989D64" w:rsidR="005D0F44" w:rsidRPr="005D0F44" w:rsidRDefault="00067587" w:rsidP="005D0F44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r w:rsidRPr="00067587">
        <w:rPr>
          <w:b w:val="0"/>
          <w:bCs w:val="0"/>
          <w:kern w:val="2"/>
          <w:sz w:val="24"/>
          <w:szCs w:val="24"/>
        </w:rPr>
        <w:t>Documents for the first quarter of 2013 are selected to be clustered.</w:t>
      </w:r>
      <w:r w:rsidR="005D0F44">
        <w:rPr>
          <w:b w:val="0"/>
          <w:bCs w:val="0"/>
          <w:kern w:val="2"/>
          <w:sz w:val="24"/>
          <w:szCs w:val="24"/>
        </w:rPr>
        <w:t xml:space="preserve"> </w:t>
      </w:r>
      <w:r w:rsidR="005D0F44" w:rsidRPr="005D0F44">
        <w:rPr>
          <w:b w:val="0"/>
          <w:bCs w:val="0"/>
          <w:kern w:val="2"/>
          <w:sz w:val="24"/>
          <w:szCs w:val="24"/>
        </w:rPr>
        <w:t>Read articles day by day</w:t>
      </w:r>
      <w:r w:rsidR="005D0F44">
        <w:rPr>
          <w:b w:val="0"/>
          <w:bCs w:val="0"/>
          <w:kern w:val="2"/>
          <w:sz w:val="24"/>
          <w:szCs w:val="24"/>
        </w:rPr>
        <w:t xml:space="preserve"> and Remove </w:t>
      </w:r>
      <w:r w:rsidR="00DB552C">
        <w:rPr>
          <w:b w:val="0"/>
          <w:bCs w:val="0"/>
          <w:kern w:val="2"/>
          <w:sz w:val="24"/>
          <w:szCs w:val="24"/>
        </w:rPr>
        <w:t>stop words</w:t>
      </w:r>
      <w:r w:rsidR="005D0F44">
        <w:rPr>
          <w:b w:val="0"/>
          <w:bCs w:val="0"/>
          <w:kern w:val="2"/>
          <w:sz w:val="24"/>
          <w:szCs w:val="24"/>
        </w:rPr>
        <w:t>.</w:t>
      </w:r>
    </w:p>
    <w:p w14:paraId="6F40C30F" w14:textId="20D6256B" w:rsidR="0046189A" w:rsidRPr="0046189A" w:rsidRDefault="0046189A" w:rsidP="0046189A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r w:rsidRPr="0046189A">
        <w:rPr>
          <w:b w:val="0"/>
          <w:bCs w:val="0"/>
          <w:kern w:val="2"/>
          <w:sz w:val="24"/>
          <w:szCs w:val="24"/>
        </w:rPr>
        <w:t xml:space="preserve">Now we will </w:t>
      </w:r>
      <w:r>
        <w:rPr>
          <w:b w:val="0"/>
          <w:bCs w:val="0"/>
          <w:kern w:val="2"/>
          <w:sz w:val="24"/>
          <w:szCs w:val="24"/>
        </w:rPr>
        <w:t>import</w:t>
      </w:r>
      <w:r w:rsidRPr="0046189A">
        <w:rPr>
          <w:b w:val="0"/>
          <w:bCs w:val="0"/>
          <w:kern w:val="2"/>
          <w:sz w:val="24"/>
          <w:szCs w:val="24"/>
        </w:rPr>
        <w:t xml:space="preserve"> the vectorizer</w:t>
      </w:r>
      <w:r w:rsidR="00546DEC">
        <w:rPr>
          <w:b w:val="0"/>
          <w:bCs w:val="0"/>
          <w:kern w:val="2"/>
          <w:sz w:val="24"/>
          <w:szCs w:val="24"/>
        </w:rPr>
        <w:t xml:space="preserve"> </w:t>
      </w:r>
      <w:proofErr w:type="spellStart"/>
      <w:r w:rsidR="00546DEC">
        <w:rPr>
          <w:b w:val="0"/>
          <w:bCs w:val="0"/>
          <w:kern w:val="2"/>
          <w:sz w:val="24"/>
          <w:szCs w:val="24"/>
        </w:rPr>
        <w:t>sklearn</w:t>
      </w:r>
      <w:proofErr w:type="spellEnd"/>
      <w:r w:rsidRPr="0046189A">
        <w:rPr>
          <w:b w:val="0"/>
          <w:bCs w:val="0"/>
          <w:kern w:val="2"/>
          <w:sz w:val="24"/>
          <w:szCs w:val="24"/>
        </w:rPr>
        <w:t xml:space="preserve"> and then call fit and transform over it to calculate the </w:t>
      </w:r>
      <w:r w:rsidRPr="005433B9">
        <w:rPr>
          <w:kern w:val="2"/>
          <w:sz w:val="24"/>
          <w:szCs w:val="24"/>
        </w:rPr>
        <w:t>TF-IDF score</w:t>
      </w:r>
      <w:r w:rsidRPr="0046189A">
        <w:rPr>
          <w:b w:val="0"/>
          <w:bCs w:val="0"/>
          <w:kern w:val="2"/>
          <w:sz w:val="24"/>
          <w:szCs w:val="24"/>
        </w:rPr>
        <w:t xml:space="preserve"> for the text.</w:t>
      </w:r>
    </w:p>
    <w:p w14:paraId="35F3FEA0" w14:textId="1E9440F8" w:rsidR="00137E34" w:rsidRDefault="00185280" w:rsidP="0046189A">
      <w:pPr>
        <w:pStyle w:val="1"/>
        <w:ind w:left="420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S</w:t>
      </w:r>
      <w:r w:rsidRPr="00185280">
        <w:rPr>
          <w:b w:val="0"/>
          <w:bCs w:val="0"/>
          <w:kern w:val="2"/>
          <w:sz w:val="24"/>
          <w:szCs w:val="24"/>
        </w:rPr>
        <w:t>ort word</w:t>
      </w:r>
      <w:r>
        <w:rPr>
          <w:b w:val="0"/>
          <w:bCs w:val="0"/>
          <w:kern w:val="2"/>
          <w:sz w:val="24"/>
          <w:szCs w:val="24"/>
        </w:rPr>
        <w:t>s</w:t>
      </w:r>
      <w:r w:rsidRPr="00185280">
        <w:rPr>
          <w:b w:val="0"/>
          <w:bCs w:val="0"/>
          <w:kern w:val="2"/>
          <w:sz w:val="24"/>
          <w:szCs w:val="24"/>
        </w:rPr>
        <w:t xml:space="preserve"> by value in descending order</w:t>
      </w:r>
      <w:r>
        <w:rPr>
          <w:b w:val="0"/>
          <w:bCs w:val="0"/>
          <w:kern w:val="2"/>
          <w:sz w:val="24"/>
          <w:szCs w:val="24"/>
        </w:rPr>
        <w:t xml:space="preserve"> and put them into </w:t>
      </w:r>
      <w:proofErr w:type="spellStart"/>
      <w:r>
        <w:rPr>
          <w:b w:val="0"/>
          <w:bCs w:val="0"/>
          <w:kern w:val="2"/>
          <w:sz w:val="24"/>
          <w:szCs w:val="24"/>
        </w:rPr>
        <w:t>dat</w:t>
      </w:r>
      <w:r w:rsidR="005433B9">
        <w:rPr>
          <w:b w:val="0"/>
          <w:bCs w:val="0"/>
          <w:kern w:val="2"/>
          <w:sz w:val="24"/>
          <w:szCs w:val="24"/>
        </w:rPr>
        <w:t>a</w:t>
      </w:r>
      <w:r>
        <w:rPr>
          <w:b w:val="0"/>
          <w:bCs w:val="0"/>
          <w:kern w:val="2"/>
          <w:sz w:val="24"/>
          <w:szCs w:val="24"/>
        </w:rPr>
        <w:t>frame</w:t>
      </w:r>
      <w:proofErr w:type="spellEnd"/>
      <w:r>
        <w:rPr>
          <w:b w:val="0"/>
          <w:bCs w:val="0"/>
          <w:kern w:val="2"/>
          <w:sz w:val="24"/>
          <w:szCs w:val="24"/>
        </w:rPr>
        <w:t xml:space="preserve">. </w:t>
      </w:r>
      <w:r w:rsidR="00500246">
        <w:rPr>
          <w:b w:val="0"/>
          <w:bCs w:val="0"/>
          <w:kern w:val="2"/>
          <w:sz w:val="24"/>
          <w:szCs w:val="24"/>
        </w:rPr>
        <w:t xml:space="preserve">The words have more significance with higher TF-IDF score. Then, top 500 TF-IDF scores were picked. </w:t>
      </w:r>
    </w:p>
    <w:p w14:paraId="016E5F33" w14:textId="77777777" w:rsidR="00500246" w:rsidRDefault="00185280" w:rsidP="00500246">
      <w:pPr>
        <w:ind w:leftChars="200" w:left="480"/>
        <w:rPr>
          <w:rFonts w:ascii="Times New Roman" w:hAnsi="Times New Roman" w:cs="Times New Roman"/>
        </w:rPr>
      </w:pPr>
      <w:r w:rsidRPr="00185280">
        <w:rPr>
          <w:noProof/>
        </w:rPr>
        <w:drawing>
          <wp:inline distT="0" distB="0" distL="0" distR="0" wp14:anchorId="6DB2C939" wp14:editId="4F275D83">
            <wp:extent cx="2964426" cy="1026704"/>
            <wp:effectExtent l="0" t="0" r="0" b="254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782" cy="10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F2AA" w14:textId="2A3720B5" w:rsidR="00067587" w:rsidRPr="005D0F44" w:rsidRDefault="00067587" w:rsidP="005D0F44">
      <w:pPr>
        <w:ind w:leftChars="200" w:left="480"/>
        <w:rPr>
          <w:rFonts w:ascii="Times New Roman" w:hAnsi="Times New Roman" w:cs="Times New Roman"/>
        </w:rPr>
      </w:pPr>
      <w:r w:rsidRPr="005D0F44">
        <w:rPr>
          <w:rFonts w:ascii="Times New Roman" w:hAnsi="Times New Roman" w:cs="Times New Roman"/>
          <w:b/>
          <w:bCs/>
          <w:color w:val="000000" w:themeColor="text1"/>
        </w:rPr>
        <w:t>Top 500 T</w:t>
      </w:r>
      <w:r w:rsidR="00500246" w:rsidRPr="005D0F44">
        <w:rPr>
          <w:rFonts w:ascii="Times New Roman" w:hAnsi="Times New Roman" w:cs="Times New Roman"/>
          <w:b/>
          <w:bCs/>
          <w:color w:val="000000" w:themeColor="text1"/>
        </w:rPr>
        <w:t>F-IDF</w:t>
      </w:r>
      <w:r w:rsidRPr="005D0F44">
        <w:rPr>
          <w:rFonts w:ascii="Times New Roman" w:hAnsi="Times New Roman" w:cs="Times New Roman"/>
          <w:b/>
          <w:bCs/>
          <w:color w:val="000000" w:themeColor="text1"/>
        </w:rPr>
        <w:t xml:space="preserve"> and LDA-based features </w:t>
      </w:r>
      <w:r w:rsidR="00500246" w:rsidRPr="005D0F44">
        <w:rPr>
          <w:rFonts w:ascii="Times New Roman" w:hAnsi="Times New Roman" w:cs="Times New Roman"/>
          <w:b/>
          <w:bCs/>
          <w:color w:val="000000" w:themeColor="text1"/>
        </w:rPr>
        <w:t>should be</w:t>
      </w:r>
      <w:r w:rsidRPr="005D0F44">
        <w:rPr>
          <w:rFonts w:ascii="Times New Roman" w:hAnsi="Times New Roman" w:cs="Times New Roman"/>
          <w:b/>
          <w:bCs/>
          <w:color w:val="000000" w:themeColor="text1"/>
        </w:rPr>
        <w:t xml:space="preserve"> combined as features</w:t>
      </w:r>
      <w:r w:rsidRPr="00FC70EF">
        <w:rPr>
          <w:rFonts w:ascii="Times New Roman" w:hAnsi="Times New Roman" w:cs="Times New Roman"/>
          <w:color w:val="000000" w:themeColor="text1"/>
        </w:rPr>
        <w:t xml:space="preserve"> for documents. </w:t>
      </w:r>
      <w:r w:rsidR="00500246">
        <w:rPr>
          <w:rFonts w:ascii="Times New Roman" w:hAnsi="Times New Roman" w:cs="Times New Roman"/>
          <w:color w:val="000000" w:themeColor="text1"/>
        </w:rPr>
        <w:t>Then we add LDA-based features.</w:t>
      </w:r>
      <w:r w:rsidR="005D0F44">
        <w:rPr>
          <w:rFonts w:ascii="Times New Roman" w:hAnsi="Times New Roman" w:cs="Times New Roman" w:hint="eastAsia"/>
        </w:rPr>
        <w:t xml:space="preserve"> </w:t>
      </w:r>
      <w:r w:rsidR="00500246">
        <w:rPr>
          <w:rFonts w:ascii="Times New Roman" w:hAnsi="Times New Roman" w:cs="Times New Roman"/>
          <w:color w:val="000000" w:themeColor="text1"/>
        </w:rPr>
        <w:t xml:space="preserve">Ignore it if the word with top 500 </w:t>
      </w:r>
      <w:r w:rsidR="00500246" w:rsidRPr="00FC70EF">
        <w:rPr>
          <w:rFonts w:ascii="Times New Roman" w:hAnsi="Times New Roman" w:cs="Times New Roman"/>
          <w:color w:val="000000" w:themeColor="text1"/>
        </w:rPr>
        <w:t>T</w:t>
      </w:r>
      <w:r w:rsidR="00500246">
        <w:rPr>
          <w:rFonts w:ascii="Times New Roman" w:hAnsi="Times New Roman" w:cs="Times New Roman"/>
          <w:color w:val="000000" w:themeColor="text1"/>
        </w:rPr>
        <w:t>F-IDF score</w:t>
      </w:r>
      <w:r w:rsidR="005D0F44">
        <w:rPr>
          <w:rFonts w:ascii="Times New Roman" w:hAnsi="Times New Roman" w:cs="Times New Roman"/>
          <w:color w:val="000000" w:themeColor="text1"/>
        </w:rPr>
        <w:t xml:space="preserve"> </w:t>
      </w:r>
      <w:r w:rsidR="005D0F44">
        <w:rPr>
          <w:rFonts w:ascii="Times New Roman" w:hAnsi="Times New Roman" w:cs="Times New Roman" w:hint="eastAsia"/>
          <w:color w:val="000000" w:themeColor="text1"/>
        </w:rPr>
        <w:t>duplicate</w:t>
      </w:r>
      <w:r w:rsidR="005D0F44">
        <w:rPr>
          <w:rFonts w:ascii="Times New Roman" w:hAnsi="Times New Roman" w:cs="Times New Roman"/>
          <w:color w:val="000000" w:themeColor="text1"/>
        </w:rPr>
        <w:t xml:space="preserve"> with LDA-based topic names.</w:t>
      </w:r>
      <w:r w:rsidR="00C96A4D">
        <w:rPr>
          <w:rFonts w:ascii="Times New Roman" w:hAnsi="Times New Roman" w:cs="Times New Roman"/>
          <w:color w:val="000000" w:themeColor="text1"/>
        </w:rPr>
        <w:t xml:space="preserve"> </w:t>
      </w:r>
      <w:r w:rsidR="00CC2325">
        <w:rPr>
          <w:rFonts w:ascii="Times New Roman" w:hAnsi="Times New Roman" w:cs="Times New Roman" w:hint="eastAsia"/>
          <w:color w:val="000000" w:themeColor="text1"/>
        </w:rPr>
        <w:t>We</w:t>
      </w:r>
      <w:r w:rsidR="00CC2325">
        <w:rPr>
          <w:rFonts w:ascii="Times New Roman" w:hAnsi="Times New Roman" w:cs="Times New Roman"/>
          <w:color w:val="000000" w:themeColor="text1"/>
        </w:rPr>
        <w:t xml:space="preserve"> have </w:t>
      </w:r>
      <w:r w:rsidR="00CC2325" w:rsidRPr="00CC2325">
        <w:rPr>
          <w:rFonts w:ascii="Times New Roman" w:hAnsi="Times New Roman" w:cs="Times New Roman"/>
          <w:b/>
          <w:bCs/>
          <w:color w:val="000000" w:themeColor="text1"/>
        </w:rPr>
        <w:t>505 features in total</w:t>
      </w:r>
      <w:r w:rsidR="00CC2325" w:rsidRPr="00CC2325">
        <w:rPr>
          <w:rFonts w:ascii="Times New Roman" w:hAnsi="Times New Roman" w:cs="Times New Roman"/>
          <w:color w:val="000000" w:themeColor="text1"/>
        </w:rPr>
        <w:t>.</w:t>
      </w:r>
    </w:p>
    <w:p w14:paraId="47065720" w14:textId="7C317F88" w:rsidR="00067587" w:rsidRDefault="002F0666" w:rsidP="00067587">
      <w:pPr>
        <w:ind w:left="420"/>
        <w:rPr>
          <w:rFonts w:ascii="Times New Roman" w:hAnsi="Times New Roman" w:cs="Times New Roman"/>
          <w:color w:val="000000" w:themeColor="text1"/>
        </w:rPr>
      </w:pPr>
      <w:r w:rsidRPr="002F066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1F678EC" wp14:editId="7B13F51B">
            <wp:extent cx="5464277" cy="878462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592"/>
                    <a:stretch/>
                  </pic:blipFill>
                  <pic:spPr bwMode="auto">
                    <a:xfrm>
                      <a:off x="0" y="0"/>
                      <a:ext cx="5559755" cy="89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40D82" w14:textId="0EF28D67" w:rsidR="00C96A4D" w:rsidRDefault="00C96A4D" w:rsidP="00CC2325">
      <w:pPr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>rocess the same steps on all documents in 2013 Q1.</w:t>
      </w:r>
      <w:r w:rsidR="00CC2325">
        <w:rPr>
          <w:rFonts w:ascii="Times New Roman" w:hAnsi="Times New Roman" w:cs="Times New Roman"/>
          <w:color w:val="000000" w:themeColor="text1"/>
        </w:rPr>
        <w:t xml:space="preserve"> </w:t>
      </w:r>
      <w:r w:rsidR="00CC2325" w:rsidRPr="00CC2325">
        <w:rPr>
          <w:rFonts w:ascii="Times New Roman" w:hAnsi="Times New Roman" w:cs="Times New Roman"/>
          <w:color w:val="000000" w:themeColor="text1"/>
        </w:rPr>
        <w:t xml:space="preserve">If there is no such word in </w:t>
      </w:r>
      <w:r w:rsidR="00CC2325">
        <w:rPr>
          <w:rFonts w:ascii="Times New Roman" w:hAnsi="Times New Roman" w:cs="Times New Roman"/>
          <w:color w:val="000000" w:themeColor="text1"/>
        </w:rPr>
        <w:t>certain</w:t>
      </w:r>
      <w:r w:rsidR="00CC2325" w:rsidRPr="00CC2325">
        <w:rPr>
          <w:rFonts w:ascii="Times New Roman" w:hAnsi="Times New Roman" w:cs="Times New Roman"/>
          <w:color w:val="000000" w:themeColor="text1"/>
        </w:rPr>
        <w:t xml:space="preserve"> article, fill in the value of 0</w:t>
      </w:r>
      <w:r w:rsidR="00CC2325">
        <w:rPr>
          <w:rFonts w:ascii="Times New Roman" w:hAnsi="Times New Roman" w:cs="Times New Roman"/>
          <w:color w:val="000000" w:themeColor="text1"/>
        </w:rPr>
        <w:t xml:space="preserve">. Below </w:t>
      </w:r>
      <w:proofErr w:type="gramStart"/>
      <w:r w:rsidR="00CC2325">
        <w:rPr>
          <w:rFonts w:ascii="Times New Roman" w:hAnsi="Times New Roman" w:cs="Times New Roman"/>
          <w:color w:val="000000" w:themeColor="text1"/>
        </w:rPr>
        <w:t>is</w:t>
      </w:r>
      <w:proofErr w:type="gramEnd"/>
      <w:r w:rsidR="00CC2325">
        <w:rPr>
          <w:rFonts w:ascii="Times New Roman" w:hAnsi="Times New Roman" w:cs="Times New Roman"/>
          <w:color w:val="000000" w:themeColor="text1"/>
        </w:rPr>
        <w:t xml:space="preserve"> the features for all the </w:t>
      </w:r>
      <w:r w:rsidR="00CC2325" w:rsidRPr="00CC2325">
        <w:rPr>
          <w:rFonts w:ascii="Times New Roman" w:hAnsi="Times New Roman" w:cs="Times New Roman"/>
          <w:b/>
          <w:bCs/>
          <w:color w:val="000000" w:themeColor="text1"/>
        </w:rPr>
        <w:t>90 documents</w:t>
      </w:r>
      <w:r w:rsidR="00CC2325">
        <w:rPr>
          <w:rFonts w:ascii="Times New Roman" w:hAnsi="Times New Roman" w:cs="Times New Roman"/>
          <w:color w:val="000000" w:themeColor="text1"/>
        </w:rPr>
        <w:t>.</w:t>
      </w:r>
    </w:p>
    <w:p w14:paraId="574DC3CC" w14:textId="209674D9" w:rsidR="00067587" w:rsidRPr="00CC2325" w:rsidRDefault="00CC2325" w:rsidP="00067587">
      <w:pPr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0D5ABC" wp14:editId="2710896B">
            <wp:extent cx="5706041" cy="2213610"/>
            <wp:effectExtent l="0" t="0" r="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/>
                    <a:stretch/>
                  </pic:blipFill>
                  <pic:spPr bwMode="auto">
                    <a:xfrm>
                      <a:off x="0" y="0"/>
                      <a:ext cx="5707046" cy="22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38E2E" w14:textId="1951269D" w:rsidR="00067587" w:rsidRPr="00CC2325" w:rsidRDefault="00CC2325" w:rsidP="00CC2325">
      <w:pPr>
        <w:pStyle w:val="1"/>
        <w:numPr>
          <w:ilvl w:val="0"/>
          <w:numId w:val="1"/>
        </w:numPr>
        <w:rPr>
          <w:color w:val="000000" w:themeColor="text1"/>
          <w:sz w:val="24"/>
          <w:szCs w:val="24"/>
          <w:lang w:val="zh-CN"/>
        </w:rPr>
      </w:pPr>
      <w:r>
        <w:rPr>
          <w:color w:val="000000" w:themeColor="text1"/>
          <w:sz w:val="24"/>
          <w:szCs w:val="24"/>
        </w:rPr>
        <w:lastRenderedPageBreak/>
        <w:t>PCA</w:t>
      </w:r>
    </w:p>
    <w:p w14:paraId="003582CB" w14:textId="164D47DF" w:rsidR="007C7AC2" w:rsidRPr="007C7AC2" w:rsidRDefault="00067587" w:rsidP="00CE39CF">
      <w:pPr>
        <w:ind w:left="420"/>
        <w:rPr>
          <w:rFonts w:ascii="Times New Roman" w:hAnsi="Times New Roman" w:cs="Times New Roman" w:hint="eastAsia"/>
          <w:color w:val="000000" w:themeColor="text1"/>
        </w:rPr>
      </w:pPr>
      <w:r w:rsidRPr="00FC70EF">
        <w:rPr>
          <w:rFonts w:ascii="Times New Roman" w:hAnsi="Times New Roman" w:cs="Times New Roman"/>
          <w:b/>
          <w:bCs/>
          <w:color w:val="000000" w:themeColor="text1"/>
        </w:rPr>
        <w:t>Principal Components Analysis</w:t>
      </w:r>
      <w:r w:rsidRPr="00FC70EF">
        <w:rPr>
          <w:rFonts w:ascii="Times New Roman" w:hAnsi="Times New Roman" w:cs="Times New Roman"/>
          <w:color w:val="000000" w:themeColor="text1"/>
        </w:rPr>
        <w:t xml:space="preserve"> is applied to further reduce the number of features.</w:t>
      </w:r>
    </w:p>
    <w:p w14:paraId="1E20A6E7" w14:textId="6F71D975" w:rsidR="007C7AC2" w:rsidRPr="007C7AC2" w:rsidRDefault="007C7AC2" w:rsidP="007C7AC2">
      <w:pPr>
        <w:ind w:left="420"/>
        <w:rPr>
          <w:rFonts w:ascii="Times New Roman" w:hAnsi="Times New Roman" w:cs="Times New Roman"/>
          <w:color w:val="000000" w:themeColor="text1"/>
        </w:rPr>
      </w:pPr>
      <w:r w:rsidRPr="007C7AC2">
        <w:rPr>
          <w:rFonts w:ascii="Times New Roman" w:hAnsi="Times New Roman" w:cs="Times New Roman"/>
          <w:color w:val="000000" w:themeColor="text1"/>
        </w:rPr>
        <w:t xml:space="preserve">The horizontal axis </w:t>
      </w:r>
      <w:r w:rsidR="00CE39CF">
        <w:rPr>
          <w:rFonts w:ascii="Times New Roman" w:hAnsi="Times New Roman" w:cs="Times New Roman"/>
          <w:color w:val="000000" w:themeColor="text1"/>
        </w:rPr>
        <w:t xml:space="preserve">in below plot </w:t>
      </w:r>
      <w:r w:rsidRPr="007C7AC2">
        <w:rPr>
          <w:rFonts w:ascii="Times New Roman" w:hAnsi="Times New Roman" w:cs="Times New Roman"/>
          <w:color w:val="000000" w:themeColor="text1"/>
        </w:rPr>
        <w:t>is</w:t>
      </w:r>
      <w:r w:rsidRPr="007C7AC2">
        <w:rPr>
          <w:rFonts w:ascii="Times New Roman" w:hAnsi="Times New Roman" w:cs="Times New Roman"/>
          <w:color w:val="000000" w:themeColor="text1"/>
        </w:rPr>
        <w:t xml:space="preserve"> </w:t>
      </w:r>
      <w:r w:rsidR="00CE39CF">
        <w:rPr>
          <w:rFonts w:ascii="Times New Roman" w:hAnsi="Times New Roman" w:cs="Times New Roman" w:hint="eastAsia"/>
          <w:color w:val="000000" w:themeColor="text1"/>
        </w:rPr>
        <w:t>number</w:t>
      </w:r>
      <w:r w:rsidR="00CE39CF">
        <w:rPr>
          <w:rFonts w:ascii="Times New Roman" w:hAnsi="Times New Roman" w:cs="Times New Roman"/>
          <w:color w:val="000000" w:themeColor="text1"/>
        </w:rPr>
        <w:t xml:space="preserve"> of components and the vertical one is length of array. </w:t>
      </w:r>
      <w:r w:rsidRPr="007C7AC2">
        <w:rPr>
          <w:rFonts w:ascii="Times New Roman" w:hAnsi="Times New Roman" w:cs="Times New Roman"/>
          <w:color w:val="000000" w:themeColor="text1"/>
        </w:rPr>
        <w:t xml:space="preserve">When </w:t>
      </w:r>
      <w:r w:rsidRPr="00A05269">
        <w:rPr>
          <w:rFonts w:ascii="Times New Roman" w:hAnsi="Times New Roman" w:cs="Times New Roman"/>
          <w:b/>
          <w:bCs/>
          <w:color w:val="000000" w:themeColor="text1"/>
        </w:rPr>
        <w:t xml:space="preserve">number of components </w:t>
      </w:r>
      <w:r w:rsidRPr="007C7AC2">
        <w:rPr>
          <w:rFonts w:ascii="Times New Roman" w:hAnsi="Times New Roman" w:cs="Times New Roman"/>
          <w:color w:val="000000" w:themeColor="text1"/>
        </w:rPr>
        <w:t xml:space="preserve">equal to </w:t>
      </w:r>
      <w:r w:rsidRPr="007C7AC2">
        <w:rPr>
          <w:rFonts w:ascii="Times New Roman" w:hAnsi="Times New Roman" w:cs="Times New Roman"/>
          <w:b/>
          <w:bCs/>
          <w:color w:val="000000" w:themeColor="text1"/>
        </w:rPr>
        <w:t>0.</w:t>
      </w:r>
      <w:r w:rsidR="00CE39CF">
        <w:rPr>
          <w:rFonts w:ascii="Times New Roman" w:hAnsi="Times New Roman" w:cs="Times New Roman"/>
          <w:b/>
          <w:bCs/>
          <w:color w:val="000000" w:themeColor="text1"/>
        </w:rPr>
        <w:t>85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Pr="007C7AC2">
        <w:rPr>
          <w:rFonts w:ascii="Times New Roman" w:hAnsi="Times New Roman" w:cs="Times New Roman"/>
          <w:color w:val="000000" w:themeColor="text1"/>
        </w:rPr>
        <w:t>the slope is highest, which means</w:t>
      </w:r>
      <w:r w:rsidRPr="007C7AC2">
        <w:rPr>
          <w:rFonts w:ascii="Times New Roman" w:hAnsi="Times New Roman" w:cs="Times New Roman" w:hint="eastAsia"/>
          <w:color w:val="000000" w:themeColor="text1"/>
        </w:rPr>
        <w:t xml:space="preserve"> t</w:t>
      </w:r>
      <w:r w:rsidRPr="007C7AC2">
        <w:rPr>
          <w:rFonts w:ascii="Times New Roman" w:hAnsi="Times New Roman" w:cs="Times New Roman"/>
          <w:color w:val="000000" w:themeColor="text1"/>
        </w:rPr>
        <w:t>he effect of dimensionality reduction is the best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ED8F959" w14:textId="234949AA" w:rsidR="007C7AC2" w:rsidRDefault="007C7AC2" w:rsidP="00067587">
      <w:pPr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9BC75D" wp14:editId="57FE6F26">
            <wp:extent cx="4064000" cy="2476500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6F1" w14:textId="31DE8764" w:rsidR="00CC2325" w:rsidRDefault="00A05269" w:rsidP="00A05269">
      <w:pPr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n order to create a 2D plot for the clusters, we set the </w:t>
      </w:r>
      <w:r w:rsidRPr="00A05269">
        <w:rPr>
          <w:rFonts w:ascii="Times New Roman" w:hAnsi="Times New Roman" w:cs="Times New Roman"/>
          <w:b/>
          <w:bCs/>
          <w:color w:val="000000" w:themeColor="text1"/>
        </w:rPr>
        <w:t>number of components as 2</w:t>
      </w:r>
      <w:r>
        <w:rPr>
          <w:rFonts w:ascii="Times New Roman" w:hAnsi="Times New Roman" w:cs="Times New Roman"/>
          <w:color w:val="000000" w:themeColor="text1"/>
        </w:rPr>
        <w:t>. We finally got 2D array and</w:t>
      </w:r>
      <w:r>
        <w:rPr>
          <w:rFonts w:ascii="Times New Roman" w:hAnsi="Times New Roman" w:cs="Times New Roman" w:hint="eastAsia"/>
          <w:color w:val="000000" w:themeColor="text1"/>
        </w:rPr>
        <w:t xml:space="preserve"> plot</w:t>
      </w:r>
      <w:r>
        <w:rPr>
          <w:rFonts w:ascii="Times New Roman" w:hAnsi="Times New Roman" w:cs="Times New Roman"/>
          <w:color w:val="000000" w:themeColor="text1"/>
        </w:rPr>
        <w:t xml:space="preserve"> a scatter diagram.</w:t>
      </w:r>
    </w:p>
    <w:p w14:paraId="2B860F18" w14:textId="3E2F13C8" w:rsidR="00CC2325" w:rsidRDefault="00A05269" w:rsidP="00067587">
      <w:pPr>
        <w:ind w:left="420"/>
        <w:rPr>
          <w:rFonts w:ascii="Times New Roman" w:hAnsi="Times New Roman" w:cs="Times New Roman"/>
          <w:color w:val="000000" w:themeColor="text1"/>
        </w:rPr>
      </w:pPr>
      <w:r w:rsidRPr="00A0526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F16BDD8" wp14:editId="738D8D29">
            <wp:extent cx="3935394" cy="2296160"/>
            <wp:effectExtent l="0" t="0" r="1905" b="254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815"/>
                    <a:stretch/>
                  </pic:blipFill>
                  <pic:spPr bwMode="auto">
                    <a:xfrm>
                      <a:off x="0" y="0"/>
                      <a:ext cx="3936491" cy="229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BB847" w14:textId="279D1500" w:rsidR="00CC2325" w:rsidRPr="00CA2240" w:rsidRDefault="00CA2240" w:rsidP="00CA2240">
      <w:pPr>
        <w:pStyle w:val="1"/>
        <w:numPr>
          <w:ilvl w:val="0"/>
          <w:numId w:val="1"/>
        </w:numPr>
        <w:rPr>
          <w:color w:val="000000" w:themeColor="text1"/>
          <w:sz w:val="24"/>
          <w:szCs w:val="24"/>
          <w:lang w:val="zh-CN"/>
        </w:rPr>
      </w:pPr>
      <w:r>
        <w:rPr>
          <w:color w:val="000000" w:themeColor="text1"/>
          <w:sz w:val="24"/>
          <w:szCs w:val="24"/>
        </w:rPr>
        <w:t>Cluster</w:t>
      </w:r>
    </w:p>
    <w:p w14:paraId="674D6B17" w14:textId="3CFFA4EF" w:rsidR="00067587" w:rsidRPr="00FC70EF" w:rsidRDefault="00CA2240" w:rsidP="00067587">
      <w:pPr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Finally,</w:t>
      </w:r>
      <w:r w:rsidR="00067587">
        <w:rPr>
          <w:rFonts w:ascii="Times New Roman" w:hAnsi="Times New Roman" w:cs="Times New Roman"/>
          <w:color w:val="000000" w:themeColor="text1"/>
        </w:rPr>
        <w:t xml:space="preserve"> the</w:t>
      </w:r>
      <w:r w:rsidR="00067587" w:rsidRPr="00FC70EF">
        <w:rPr>
          <w:rFonts w:ascii="Times New Roman" w:hAnsi="Times New Roman" w:cs="Times New Roman"/>
          <w:color w:val="000000" w:themeColor="text1"/>
        </w:rPr>
        <w:t xml:space="preserve"> documents are </w:t>
      </w:r>
      <w:r w:rsidR="00067587" w:rsidRPr="00CA2240">
        <w:rPr>
          <w:rFonts w:ascii="Times New Roman" w:hAnsi="Times New Roman" w:cs="Times New Roman"/>
          <w:b/>
          <w:bCs/>
          <w:color w:val="000000" w:themeColor="text1"/>
        </w:rPr>
        <w:t>clustered</w:t>
      </w:r>
      <w:r w:rsidR="00067587" w:rsidRPr="00FC70EF">
        <w:rPr>
          <w:rFonts w:ascii="Times New Roman" w:hAnsi="Times New Roman" w:cs="Times New Roman"/>
          <w:color w:val="000000" w:themeColor="text1"/>
        </w:rPr>
        <w:t xml:space="preserve"> based on the resulting features.</w:t>
      </w:r>
    </w:p>
    <w:p w14:paraId="40A8730C" w14:textId="4C2CBCBE" w:rsidR="007A2D4B" w:rsidRDefault="00A61DBF" w:rsidP="007A2D4B">
      <w:pPr>
        <w:pStyle w:val="1"/>
        <w:ind w:left="420"/>
        <w:rPr>
          <w:rFonts w:eastAsia="Times New Roman"/>
          <w:b w:val="0"/>
          <w:bCs w:val="0"/>
          <w:kern w:val="0"/>
          <w:sz w:val="24"/>
          <w:szCs w:val="24"/>
        </w:rPr>
      </w:pPr>
      <w:r>
        <w:rPr>
          <w:rFonts w:eastAsia="Times New Roman"/>
          <w:b w:val="0"/>
          <w:bCs w:val="0"/>
          <w:kern w:val="0"/>
          <w:sz w:val="24"/>
          <w:szCs w:val="24"/>
        </w:rPr>
        <w:lastRenderedPageBreak/>
        <w:t>The Silhouette could be used to a</w:t>
      </w:r>
      <w:r w:rsidRPr="006C573E">
        <w:rPr>
          <w:rFonts w:eastAsia="Times New Roman"/>
          <w:b w:val="0"/>
          <w:bCs w:val="0"/>
          <w:kern w:val="0"/>
          <w:sz w:val="24"/>
          <w:szCs w:val="24"/>
        </w:rPr>
        <w:t>ssess the quality of clustering</w:t>
      </w:r>
      <w:r>
        <w:rPr>
          <w:rFonts w:eastAsia="Times New Roman"/>
          <w:b w:val="0"/>
          <w:bCs w:val="0"/>
          <w:kern w:val="0"/>
          <w:sz w:val="24"/>
          <w:szCs w:val="24"/>
        </w:rPr>
        <w:t xml:space="preserve">. After the Silhouette was calculated and the plot was created. Look at the max value. </w:t>
      </w:r>
      <w:r w:rsidR="003B3972">
        <w:rPr>
          <w:rFonts w:eastAsia="Times New Roman"/>
          <w:b w:val="0"/>
          <w:bCs w:val="0"/>
          <w:kern w:val="0"/>
          <w:sz w:val="24"/>
          <w:szCs w:val="24"/>
        </w:rPr>
        <w:t xml:space="preserve">When the number </w:t>
      </w:r>
      <w:r>
        <w:rPr>
          <w:rFonts w:eastAsia="Times New Roman"/>
          <w:b w:val="0"/>
          <w:bCs w:val="0"/>
          <w:kern w:val="0"/>
          <w:sz w:val="24"/>
          <w:szCs w:val="24"/>
        </w:rPr>
        <w:t xml:space="preserve">of </w:t>
      </w:r>
      <w:r w:rsidR="003B3972">
        <w:rPr>
          <w:rFonts w:eastAsia="Times New Roman"/>
          <w:b w:val="0"/>
          <w:bCs w:val="0"/>
          <w:kern w:val="0"/>
          <w:sz w:val="24"/>
          <w:szCs w:val="24"/>
        </w:rPr>
        <w:t xml:space="preserve">clusters is </w:t>
      </w:r>
      <w:r w:rsidR="00CE39CF">
        <w:rPr>
          <w:rFonts w:eastAsia="Times New Roman"/>
          <w:b w:val="0"/>
          <w:bCs w:val="0"/>
          <w:kern w:val="0"/>
          <w:sz w:val="24"/>
          <w:szCs w:val="24"/>
        </w:rPr>
        <w:t>15</w:t>
      </w:r>
      <w:r>
        <w:rPr>
          <w:rFonts w:eastAsia="Times New Roman"/>
          <w:b w:val="0"/>
          <w:bCs w:val="0"/>
          <w:kern w:val="0"/>
          <w:sz w:val="24"/>
          <w:szCs w:val="24"/>
        </w:rPr>
        <w:t>, the Silhouette most close to 1</w:t>
      </w:r>
      <w:r w:rsidR="003B3972">
        <w:rPr>
          <w:rFonts w:eastAsia="Times New Roman"/>
          <w:b w:val="0"/>
          <w:bCs w:val="0"/>
          <w:kern w:val="0"/>
          <w:sz w:val="24"/>
          <w:szCs w:val="24"/>
        </w:rPr>
        <w:t>,</w:t>
      </w:r>
      <w:r>
        <w:rPr>
          <w:rFonts w:eastAsia="Times New Roman"/>
          <w:b w:val="0"/>
          <w:bCs w:val="0"/>
          <w:kern w:val="0"/>
          <w:sz w:val="24"/>
          <w:szCs w:val="24"/>
        </w:rPr>
        <w:t xml:space="preserve"> the be</w:t>
      </w:r>
      <w:r w:rsidR="003B3972">
        <w:rPr>
          <w:rFonts w:eastAsia="Times New Roman"/>
          <w:b w:val="0"/>
          <w:bCs w:val="0"/>
          <w:kern w:val="0"/>
          <w:sz w:val="24"/>
          <w:szCs w:val="24"/>
        </w:rPr>
        <w:t>st</w:t>
      </w:r>
      <w:r>
        <w:rPr>
          <w:rFonts w:eastAsia="Times New Roman"/>
          <w:b w:val="0"/>
          <w:bCs w:val="0"/>
          <w:kern w:val="0"/>
          <w:sz w:val="24"/>
          <w:szCs w:val="24"/>
        </w:rPr>
        <w:t xml:space="preserve"> each element </w:t>
      </w:r>
      <w:r w:rsidR="003B3972">
        <w:rPr>
          <w:rFonts w:eastAsia="Times New Roman"/>
          <w:b w:val="0"/>
          <w:bCs w:val="0"/>
          <w:kern w:val="0"/>
          <w:sz w:val="24"/>
          <w:szCs w:val="24"/>
        </w:rPr>
        <w:t xml:space="preserve">would </w:t>
      </w:r>
      <w:r>
        <w:rPr>
          <w:rFonts w:eastAsia="Times New Roman"/>
          <w:b w:val="0"/>
          <w:bCs w:val="0"/>
          <w:kern w:val="0"/>
          <w:sz w:val="24"/>
          <w:szCs w:val="24"/>
        </w:rPr>
        <w:t>fit into the cluster</w:t>
      </w:r>
      <w:r w:rsidR="003B3972">
        <w:rPr>
          <w:rFonts w:eastAsia="Times New Roman"/>
          <w:b w:val="0"/>
          <w:bCs w:val="0"/>
          <w:kern w:val="0"/>
          <w:sz w:val="24"/>
          <w:szCs w:val="24"/>
        </w:rPr>
        <w:t>.</w:t>
      </w:r>
    </w:p>
    <w:p w14:paraId="5587A304" w14:textId="13A7AA6F" w:rsidR="007A2D4B" w:rsidRPr="007A2D4B" w:rsidRDefault="00CE39CF" w:rsidP="003A62A5">
      <w:pPr>
        <w:ind w:leftChars="200" w:left="480"/>
      </w:pPr>
      <w:r>
        <w:rPr>
          <w:noProof/>
        </w:rPr>
        <w:drawing>
          <wp:inline distT="0" distB="0" distL="0" distR="0" wp14:anchorId="22422FEE" wp14:editId="548C1AB6">
            <wp:extent cx="3801977" cy="2368924"/>
            <wp:effectExtent l="0" t="0" r="0" b="635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1584741222_.pic_h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001" cy="23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35D" w14:textId="051AB659" w:rsidR="007A2D4B" w:rsidRPr="007A2D4B" w:rsidRDefault="007A2D4B" w:rsidP="00185280">
      <w:pPr>
        <w:ind w:leftChars="200" w:left="480"/>
        <w:rPr>
          <w:rFonts w:ascii="Times New Roman" w:eastAsia="Times New Roman" w:hAnsi="Times New Roman" w:cs="Times New Roman"/>
        </w:rPr>
      </w:pPr>
      <w:r w:rsidRPr="007A2D4B">
        <w:rPr>
          <w:rFonts w:ascii="Times New Roman" w:eastAsia="Times New Roman" w:hAnsi="Times New Roman" w:cs="Times New Roman" w:hint="eastAsia"/>
        </w:rPr>
        <w:t>W</w:t>
      </w:r>
      <w:r w:rsidRPr="007A2D4B">
        <w:rPr>
          <w:rFonts w:ascii="Times New Roman" w:eastAsia="Times New Roman" w:hAnsi="Times New Roman" w:cs="Times New Roman"/>
        </w:rPr>
        <w:t>hen projecting data point</w:t>
      </w:r>
      <w:r>
        <w:rPr>
          <w:rFonts w:ascii="Times New Roman" w:eastAsia="Times New Roman" w:hAnsi="Times New Roman" w:cs="Times New Roman"/>
        </w:rPr>
        <w:t xml:space="preserve"> from high d</w:t>
      </w:r>
      <w:r>
        <w:rPr>
          <w:rFonts w:ascii="Times New Roman" w:eastAsia="Times New Roman" w:hAnsi="Times New Roman" w:cs="Times New Roman" w:hint="eastAsia"/>
        </w:rPr>
        <w:t>imension</w:t>
      </w:r>
      <w:r>
        <w:rPr>
          <w:rFonts w:ascii="Times New Roman" w:eastAsia="Times New Roman" w:hAnsi="Times New Roman" w:cs="Times New Roman"/>
        </w:rPr>
        <w:t xml:space="preserve"> to low dimension, some data point might be overlapped. Thus, some clusters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/>
        </w:rPr>
        <w:t>were blocked and invisible.</w:t>
      </w:r>
    </w:p>
    <w:sectPr w:rsidR="007A2D4B" w:rsidRPr="007A2D4B">
      <w:headerReference w:type="even" r:id="rId14"/>
      <w:headerReference w:type="default" r:id="rId15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7CA47" w14:textId="77777777" w:rsidR="0077530B" w:rsidRDefault="0077530B">
      <w:r>
        <w:separator/>
      </w:r>
    </w:p>
  </w:endnote>
  <w:endnote w:type="continuationSeparator" w:id="0">
    <w:p w14:paraId="6BE10B2C" w14:textId="77777777" w:rsidR="0077530B" w:rsidRDefault="0077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C1C22" w14:textId="77777777" w:rsidR="0077530B" w:rsidRDefault="0077530B">
      <w:r>
        <w:separator/>
      </w:r>
    </w:p>
  </w:footnote>
  <w:footnote w:type="continuationSeparator" w:id="0">
    <w:p w14:paraId="6F93D877" w14:textId="77777777" w:rsidR="0077530B" w:rsidRDefault="00775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D1C04" w14:textId="77777777" w:rsidR="00D87E63" w:rsidRDefault="00D87E6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D8898B2" w14:textId="77777777" w:rsidR="00D87E63" w:rsidRDefault="00D87E63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49789" w14:textId="77777777" w:rsidR="00D87E63" w:rsidRDefault="00D87E6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t xml:space="preserve">Wang </w:t>
    </w: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1</w:t>
    </w:r>
    <w:r>
      <w:rPr>
        <w:rStyle w:val="af"/>
      </w:rPr>
      <w:fldChar w:fldCharType="end"/>
    </w:r>
  </w:p>
  <w:p w14:paraId="32E61E0A" w14:textId="77777777" w:rsidR="00D87E63" w:rsidRDefault="00D87E63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288"/>
    <w:multiLevelType w:val="hybridMultilevel"/>
    <w:tmpl w:val="E4426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578F"/>
    <w:multiLevelType w:val="hybridMultilevel"/>
    <w:tmpl w:val="8E166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4658D"/>
    <w:multiLevelType w:val="hybridMultilevel"/>
    <w:tmpl w:val="2C4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A7351"/>
    <w:multiLevelType w:val="hybridMultilevel"/>
    <w:tmpl w:val="9E58240A"/>
    <w:lvl w:ilvl="0" w:tplc="471448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D56AC7C6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E509D2"/>
    <w:multiLevelType w:val="multilevel"/>
    <w:tmpl w:val="3BE50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B78CB"/>
    <w:multiLevelType w:val="hybridMultilevel"/>
    <w:tmpl w:val="42A88EDC"/>
    <w:lvl w:ilvl="0" w:tplc="4714489A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20"/>
  <w:drawingGridVerticalSpacing w:val="42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20"/>
    <w:rsid w:val="0000349F"/>
    <w:rsid w:val="00010436"/>
    <w:rsid w:val="0001238E"/>
    <w:rsid w:val="00017020"/>
    <w:rsid w:val="0002297C"/>
    <w:rsid w:val="000229D1"/>
    <w:rsid w:val="00032DD3"/>
    <w:rsid w:val="0003364F"/>
    <w:rsid w:val="00034F58"/>
    <w:rsid w:val="00036561"/>
    <w:rsid w:val="00037FCA"/>
    <w:rsid w:val="00040688"/>
    <w:rsid w:val="0004525A"/>
    <w:rsid w:val="00046D4C"/>
    <w:rsid w:val="00050247"/>
    <w:rsid w:val="000517E9"/>
    <w:rsid w:val="000655F2"/>
    <w:rsid w:val="000669A8"/>
    <w:rsid w:val="00067587"/>
    <w:rsid w:val="0007544A"/>
    <w:rsid w:val="00081CA4"/>
    <w:rsid w:val="00094AC8"/>
    <w:rsid w:val="000A025D"/>
    <w:rsid w:val="000A47FB"/>
    <w:rsid w:val="000C7AF8"/>
    <w:rsid w:val="000D6F62"/>
    <w:rsid w:val="000E6884"/>
    <w:rsid w:val="00102664"/>
    <w:rsid w:val="00103A41"/>
    <w:rsid w:val="00107480"/>
    <w:rsid w:val="00121D91"/>
    <w:rsid w:val="00130D8D"/>
    <w:rsid w:val="00137E34"/>
    <w:rsid w:val="00141E5A"/>
    <w:rsid w:val="00142095"/>
    <w:rsid w:val="0014360E"/>
    <w:rsid w:val="00172F72"/>
    <w:rsid w:val="00174397"/>
    <w:rsid w:val="00180071"/>
    <w:rsid w:val="00185280"/>
    <w:rsid w:val="0019198C"/>
    <w:rsid w:val="00193C3D"/>
    <w:rsid w:val="001974FC"/>
    <w:rsid w:val="001A6610"/>
    <w:rsid w:val="001D7538"/>
    <w:rsid w:val="001E34AE"/>
    <w:rsid w:val="001E6068"/>
    <w:rsid w:val="001F7DC3"/>
    <w:rsid w:val="0021097A"/>
    <w:rsid w:val="00211E37"/>
    <w:rsid w:val="00213F88"/>
    <w:rsid w:val="002306B7"/>
    <w:rsid w:val="00242E53"/>
    <w:rsid w:val="00243CCF"/>
    <w:rsid w:val="002535F7"/>
    <w:rsid w:val="002549A1"/>
    <w:rsid w:val="00257D1A"/>
    <w:rsid w:val="00261105"/>
    <w:rsid w:val="00262643"/>
    <w:rsid w:val="0026413A"/>
    <w:rsid w:val="00267305"/>
    <w:rsid w:val="00267580"/>
    <w:rsid w:val="00270E1B"/>
    <w:rsid w:val="00273F9F"/>
    <w:rsid w:val="002758DA"/>
    <w:rsid w:val="0028157C"/>
    <w:rsid w:val="002823EF"/>
    <w:rsid w:val="00282804"/>
    <w:rsid w:val="0028331B"/>
    <w:rsid w:val="00286854"/>
    <w:rsid w:val="00292889"/>
    <w:rsid w:val="00293856"/>
    <w:rsid w:val="00295B51"/>
    <w:rsid w:val="002A1CE0"/>
    <w:rsid w:val="002A3085"/>
    <w:rsid w:val="002B1D3B"/>
    <w:rsid w:val="002D184F"/>
    <w:rsid w:val="002D6503"/>
    <w:rsid w:val="002F0666"/>
    <w:rsid w:val="002F489F"/>
    <w:rsid w:val="00301AA5"/>
    <w:rsid w:val="00313BE5"/>
    <w:rsid w:val="00325EA6"/>
    <w:rsid w:val="0033042D"/>
    <w:rsid w:val="003407FC"/>
    <w:rsid w:val="003423FE"/>
    <w:rsid w:val="0034775A"/>
    <w:rsid w:val="00353454"/>
    <w:rsid w:val="00364426"/>
    <w:rsid w:val="003701C5"/>
    <w:rsid w:val="0037345C"/>
    <w:rsid w:val="00375C98"/>
    <w:rsid w:val="00397FC4"/>
    <w:rsid w:val="003A0440"/>
    <w:rsid w:val="003A62A5"/>
    <w:rsid w:val="003B073F"/>
    <w:rsid w:val="003B3972"/>
    <w:rsid w:val="003B75B4"/>
    <w:rsid w:val="003C6042"/>
    <w:rsid w:val="003D385D"/>
    <w:rsid w:val="003D4107"/>
    <w:rsid w:val="003D7AF9"/>
    <w:rsid w:val="003E5DB5"/>
    <w:rsid w:val="003E5F73"/>
    <w:rsid w:val="003F41EF"/>
    <w:rsid w:val="00401A89"/>
    <w:rsid w:val="00401D50"/>
    <w:rsid w:val="004060F3"/>
    <w:rsid w:val="004135A7"/>
    <w:rsid w:val="00415576"/>
    <w:rsid w:val="00417D29"/>
    <w:rsid w:val="00446388"/>
    <w:rsid w:val="00447B3D"/>
    <w:rsid w:val="0045127B"/>
    <w:rsid w:val="00454667"/>
    <w:rsid w:val="004604CA"/>
    <w:rsid w:val="0046189A"/>
    <w:rsid w:val="004647C9"/>
    <w:rsid w:val="00475295"/>
    <w:rsid w:val="00475D9A"/>
    <w:rsid w:val="004818E2"/>
    <w:rsid w:val="00491C0D"/>
    <w:rsid w:val="004B503F"/>
    <w:rsid w:val="004C25EA"/>
    <w:rsid w:val="004C2CB0"/>
    <w:rsid w:val="004D13A8"/>
    <w:rsid w:val="004D1B88"/>
    <w:rsid w:val="004D2BE4"/>
    <w:rsid w:val="004D4F6C"/>
    <w:rsid w:val="004D7D15"/>
    <w:rsid w:val="004E5AC2"/>
    <w:rsid w:val="004E5B97"/>
    <w:rsid w:val="004F2308"/>
    <w:rsid w:val="004F286B"/>
    <w:rsid w:val="004F3440"/>
    <w:rsid w:val="00500246"/>
    <w:rsid w:val="005009D3"/>
    <w:rsid w:val="00500AD0"/>
    <w:rsid w:val="005029B2"/>
    <w:rsid w:val="00527121"/>
    <w:rsid w:val="00530191"/>
    <w:rsid w:val="005351DA"/>
    <w:rsid w:val="005433B9"/>
    <w:rsid w:val="005437EF"/>
    <w:rsid w:val="00546DEC"/>
    <w:rsid w:val="00562913"/>
    <w:rsid w:val="00581D6E"/>
    <w:rsid w:val="00581FCA"/>
    <w:rsid w:val="005908A4"/>
    <w:rsid w:val="005D0F44"/>
    <w:rsid w:val="005E16DA"/>
    <w:rsid w:val="005F4D3F"/>
    <w:rsid w:val="005F5A0D"/>
    <w:rsid w:val="005F6301"/>
    <w:rsid w:val="005F6F0F"/>
    <w:rsid w:val="00600751"/>
    <w:rsid w:val="00606ABA"/>
    <w:rsid w:val="006075D3"/>
    <w:rsid w:val="00607BF2"/>
    <w:rsid w:val="00620403"/>
    <w:rsid w:val="0062061D"/>
    <w:rsid w:val="006207B2"/>
    <w:rsid w:val="00625E88"/>
    <w:rsid w:val="00627AA2"/>
    <w:rsid w:val="00630674"/>
    <w:rsid w:val="00631024"/>
    <w:rsid w:val="00631359"/>
    <w:rsid w:val="00636F59"/>
    <w:rsid w:val="0063736E"/>
    <w:rsid w:val="0064018A"/>
    <w:rsid w:val="00647B19"/>
    <w:rsid w:val="00647F59"/>
    <w:rsid w:val="0065023E"/>
    <w:rsid w:val="0065279E"/>
    <w:rsid w:val="00675F1C"/>
    <w:rsid w:val="00676569"/>
    <w:rsid w:val="006808FB"/>
    <w:rsid w:val="006828F7"/>
    <w:rsid w:val="0069006D"/>
    <w:rsid w:val="006A2E6D"/>
    <w:rsid w:val="006A47E4"/>
    <w:rsid w:val="006B7807"/>
    <w:rsid w:val="006C573E"/>
    <w:rsid w:val="006D3BE5"/>
    <w:rsid w:val="006E039B"/>
    <w:rsid w:val="006E0BEE"/>
    <w:rsid w:val="006E3500"/>
    <w:rsid w:val="006F1500"/>
    <w:rsid w:val="006F1DD9"/>
    <w:rsid w:val="00714C25"/>
    <w:rsid w:val="0071642C"/>
    <w:rsid w:val="00724FDE"/>
    <w:rsid w:val="00732775"/>
    <w:rsid w:val="007336CE"/>
    <w:rsid w:val="0075094A"/>
    <w:rsid w:val="0075252F"/>
    <w:rsid w:val="00766448"/>
    <w:rsid w:val="0077530B"/>
    <w:rsid w:val="00785360"/>
    <w:rsid w:val="00792E70"/>
    <w:rsid w:val="007A2D4B"/>
    <w:rsid w:val="007A506A"/>
    <w:rsid w:val="007A5315"/>
    <w:rsid w:val="007B39A5"/>
    <w:rsid w:val="007B5C28"/>
    <w:rsid w:val="007C7AC2"/>
    <w:rsid w:val="007E354A"/>
    <w:rsid w:val="007F2734"/>
    <w:rsid w:val="007F4EEB"/>
    <w:rsid w:val="007F681A"/>
    <w:rsid w:val="007F7BBC"/>
    <w:rsid w:val="00801886"/>
    <w:rsid w:val="008110AA"/>
    <w:rsid w:val="008257D0"/>
    <w:rsid w:val="00841E84"/>
    <w:rsid w:val="0084467F"/>
    <w:rsid w:val="008502BB"/>
    <w:rsid w:val="00851E4C"/>
    <w:rsid w:val="008527FC"/>
    <w:rsid w:val="008531B2"/>
    <w:rsid w:val="00860EDF"/>
    <w:rsid w:val="00865C37"/>
    <w:rsid w:val="00873B52"/>
    <w:rsid w:val="00877AF2"/>
    <w:rsid w:val="00883C97"/>
    <w:rsid w:val="00885221"/>
    <w:rsid w:val="00894680"/>
    <w:rsid w:val="008A5EA9"/>
    <w:rsid w:val="008B134D"/>
    <w:rsid w:val="008C309B"/>
    <w:rsid w:val="008E3522"/>
    <w:rsid w:val="008F25E9"/>
    <w:rsid w:val="008F5075"/>
    <w:rsid w:val="00901A0B"/>
    <w:rsid w:val="009050D5"/>
    <w:rsid w:val="0091133C"/>
    <w:rsid w:val="009272EC"/>
    <w:rsid w:val="00927883"/>
    <w:rsid w:val="00940063"/>
    <w:rsid w:val="009425DD"/>
    <w:rsid w:val="009425FB"/>
    <w:rsid w:val="0094680A"/>
    <w:rsid w:val="009640C2"/>
    <w:rsid w:val="0097173C"/>
    <w:rsid w:val="00971D71"/>
    <w:rsid w:val="0098356F"/>
    <w:rsid w:val="009859ED"/>
    <w:rsid w:val="00985C1B"/>
    <w:rsid w:val="009A596B"/>
    <w:rsid w:val="009B2624"/>
    <w:rsid w:val="009B71BF"/>
    <w:rsid w:val="009D15AD"/>
    <w:rsid w:val="009D529C"/>
    <w:rsid w:val="009D72FF"/>
    <w:rsid w:val="009E33BC"/>
    <w:rsid w:val="009E6019"/>
    <w:rsid w:val="009F15A8"/>
    <w:rsid w:val="009F7918"/>
    <w:rsid w:val="00A004B4"/>
    <w:rsid w:val="00A05269"/>
    <w:rsid w:val="00A26ECB"/>
    <w:rsid w:val="00A27593"/>
    <w:rsid w:val="00A36506"/>
    <w:rsid w:val="00A41820"/>
    <w:rsid w:val="00A424A1"/>
    <w:rsid w:val="00A46127"/>
    <w:rsid w:val="00A46FB9"/>
    <w:rsid w:val="00A5313B"/>
    <w:rsid w:val="00A543FB"/>
    <w:rsid w:val="00A54662"/>
    <w:rsid w:val="00A555D4"/>
    <w:rsid w:val="00A61DBF"/>
    <w:rsid w:val="00A6292F"/>
    <w:rsid w:val="00A66922"/>
    <w:rsid w:val="00A85157"/>
    <w:rsid w:val="00A8567C"/>
    <w:rsid w:val="00A8752D"/>
    <w:rsid w:val="00A947F6"/>
    <w:rsid w:val="00A97515"/>
    <w:rsid w:val="00AA3D66"/>
    <w:rsid w:val="00AA64EE"/>
    <w:rsid w:val="00AB672C"/>
    <w:rsid w:val="00AD3169"/>
    <w:rsid w:val="00B0447E"/>
    <w:rsid w:val="00B04681"/>
    <w:rsid w:val="00B13AF9"/>
    <w:rsid w:val="00B22F74"/>
    <w:rsid w:val="00B271F6"/>
    <w:rsid w:val="00B33939"/>
    <w:rsid w:val="00B3790D"/>
    <w:rsid w:val="00B44613"/>
    <w:rsid w:val="00B46C23"/>
    <w:rsid w:val="00B636A6"/>
    <w:rsid w:val="00B66ADB"/>
    <w:rsid w:val="00B74211"/>
    <w:rsid w:val="00B75DA8"/>
    <w:rsid w:val="00B84811"/>
    <w:rsid w:val="00B966DA"/>
    <w:rsid w:val="00BC0DBA"/>
    <w:rsid w:val="00BC19E2"/>
    <w:rsid w:val="00BD459B"/>
    <w:rsid w:val="00BE692E"/>
    <w:rsid w:val="00BF0325"/>
    <w:rsid w:val="00BF2C93"/>
    <w:rsid w:val="00C21C82"/>
    <w:rsid w:val="00C22166"/>
    <w:rsid w:val="00C25A77"/>
    <w:rsid w:val="00C27443"/>
    <w:rsid w:val="00C459FA"/>
    <w:rsid w:val="00C5127E"/>
    <w:rsid w:val="00C56D21"/>
    <w:rsid w:val="00C64D2F"/>
    <w:rsid w:val="00C72A05"/>
    <w:rsid w:val="00C72D63"/>
    <w:rsid w:val="00C80AEE"/>
    <w:rsid w:val="00C82452"/>
    <w:rsid w:val="00C82BD5"/>
    <w:rsid w:val="00C87299"/>
    <w:rsid w:val="00C9085D"/>
    <w:rsid w:val="00C96A4D"/>
    <w:rsid w:val="00CA2240"/>
    <w:rsid w:val="00CA4AA1"/>
    <w:rsid w:val="00CA5ADF"/>
    <w:rsid w:val="00CA6CFC"/>
    <w:rsid w:val="00CB0052"/>
    <w:rsid w:val="00CB1AE3"/>
    <w:rsid w:val="00CC2325"/>
    <w:rsid w:val="00CC3C7E"/>
    <w:rsid w:val="00CD5839"/>
    <w:rsid w:val="00CE39CF"/>
    <w:rsid w:val="00CE7042"/>
    <w:rsid w:val="00CF5128"/>
    <w:rsid w:val="00D03A56"/>
    <w:rsid w:val="00D0615E"/>
    <w:rsid w:val="00D12B67"/>
    <w:rsid w:val="00D1533A"/>
    <w:rsid w:val="00D15EB1"/>
    <w:rsid w:val="00D24183"/>
    <w:rsid w:val="00D2651E"/>
    <w:rsid w:val="00D36596"/>
    <w:rsid w:val="00D44D4E"/>
    <w:rsid w:val="00D55A74"/>
    <w:rsid w:val="00D5729C"/>
    <w:rsid w:val="00D61CEE"/>
    <w:rsid w:val="00D621ED"/>
    <w:rsid w:val="00D70425"/>
    <w:rsid w:val="00D704CC"/>
    <w:rsid w:val="00D778A7"/>
    <w:rsid w:val="00D85F85"/>
    <w:rsid w:val="00D87E63"/>
    <w:rsid w:val="00DA2E29"/>
    <w:rsid w:val="00DA7160"/>
    <w:rsid w:val="00DB35D0"/>
    <w:rsid w:val="00DB552C"/>
    <w:rsid w:val="00DC46E5"/>
    <w:rsid w:val="00DE0E86"/>
    <w:rsid w:val="00DE3708"/>
    <w:rsid w:val="00E002CB"/>
    <w:rsid w:val="00E01A36"/>
    <w:rsid w:val="00E05D37"/>
    <w:rsid w:val="00E07DCD"/>
    <w:rsid w:val="00E15CED"/>
    <w:rsid w:val="00E23BED"/>
    <w:rsid w:val="00E3561E"/>
    <w:rsid w:val="00E35D90"/>
    <w:rsid w:val="00E40B06"/>
    <w:rsid w:val="00E42443"/>
    <w:rsid w:val="00E51402"/>
    <w:rsid w:val="00E56016"/>
    <w:rsid w:val="00E67E9A"/>
    <w:rsid w:val="00E714F7"/>
    <w:rsid w:val="00E74DF6"/>
    <w:rsid w:val="00E83BD1"/>
    <w:rsid w:val="00E86D43"/>
    <w:rsid w:val="00E8754B"/>
    <w:rsid w:val="00E97BA5"/>
    <w:rsid w:val="00EA10FE"/>
    <w:rsid w:val="00EA11D7"/>
    <w:rsid w:val="00EB5C45"/>
    <w:rsid w:val="00EB716A"/>
    <w:rsid w:val="00EF381F"/>
    <w:rsid w:val="00EF5541"/>
    <w:rsid w:val="00F14C53"/>
    <w:rsid w:val="00F32436"/>
    <w:rsid w:val="00F37D3B"/>
    <w:rsid w:val="00F56F70"/>
    <w:rsid w:val="00F612AF"/>
    <w:rsid w:val="00F63078"/>
    <w:rsid w:val="00F64F1F"/>
    <w:rsid w:val="00F65752"/>
    <w:rsid w:val="00F72DD1"/>
    <w:rsid w:val="00F80929"/>
    <w:rsid w:val="00F818AF"/>
    <w:rsid w:val="00F827A9"/>
    <w:rsid w:val="00F846EE"/>
    <w:rsid w:val="00F84BF4"/>
    <w:rsid w:val="00F85DC3"/>
    <w:rsid w:val="00F87BF3"/>
    <w:rsid w:val="00F964C3"/>
    <w:rsid w:val="00F9726C"/>
    <w:rsid w:val="00FB064F"/>
    <w:rsid w:val="00FB2F04"/>
    <w:rsid w:val="00FB320D"/>
    <w:rsid w:val="00FB4075"/>
    <w:rsid w:val="00FB5C4F"/>
    <w:rsid w:val="00FC70EF"/>
    <w:rsid w:val="00FD0737"/>
    <w:rsid w:val="00FE313A"/>
    <w:rsid w:val="00FE76ED"/>
    <w:rsid w:val="00FE7EFF"/>
    <w:rsid w:val="09B2055F"/>
    <w:rsid w:val="0A3F3C3C"/>
    <w:rsid w:val="15653250"/>
    <w:rsid w:val="1596753E"/>
    <w:rsid w:val="185F5288"/>
    <w:rsid w:val="1D0C4C73"/>
    <w:rsid w:val="1E177D98"/>
    <w:rsid w:val="25556C1F"/>
    <w:rsid w:val="2D1F5D17"/>
    <w:rsid w:val="3A924AFC"/>
    <w:rsid w:val="3B5E767F"/>
    <w:rsid w:val="3C1A13CC"/>
    <w:rsid w:val="47752A24"/>
    <w:rsid w:val="47795D55"/>
    <w:rsid w:val="4AC557C9"/>
    <w:rsid w:val="4AE13F89"/>
    <w:rsid w:val="4D6003DA"/>
    <w:rsid w:val="4D7107B5"/>
    <w:rsid w:val="4F517B35"/>
    <w:rsid w:val="59603D13"/>
    <w:rsid w:val="597E47C6"/>
    <w:rsid w:val="6B0572E0"/>
    <w:rsid w:val="6FB45225"/>
    <w:rsid w:val="771D185D"/>
    <w:rsid w:val="7C172939"/>
    <w:rsid w:val="7C1810FC"/>
    <w:rsid w:val="7C9A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F82"/>
  <w14:defaultImageDpi w14:val="32767"/>
  <w15:docId w15:val="{7390EDDE-8909-6548-B07B-041A133D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9A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widowControl w:val="0"/>
    </w:pPr>
    <w:rPr>
      <w:rFonts w:asciiTheme="minorHAnsi" w:eastAsiaTheme="minorEastAsia" w:hAnsiTheme="minorHAnsi" w:cstheme="minorBidi"/>
      <w:kern w:val="2"/>
    </w:rPr>
  </w:style>
  <w:style w:type="paragraph" w:styleId="a5">
    <w:name w:val="Balloon Text"/>
    <w:basedOn w:val="a"/>
    <w:link w:val="a6"/>
    <w:uiPriority w:val="99"/>
    <w:semiHidden/>
    <w:unhideWhenUsed/>
    <w:qFormat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  <w:qFormat/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def">
    <w:name w:val="def"/>
    <w:basedOn w:val="a0"/>
    <w:qFormat/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List Paragraph"/>
    <w:basedOn w:val="a"/>
    <w:uiPriority w:val="34"/>
    <w:qFormat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</w:rPr>
  </w:style>
  <w:style w:type="paragraph" w:customStyle="1" w:styleId="in">
    <w:name w:val="in"/>
    <w:basedOn w:val="a"/>
    <w:rsid w:val="00FB40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3">
    <w:name w:val="Emphasis"/>
    <w:basedOn w:val="a0"/>
    <w:uiPriority w:val="20"/>
    <w:qFormat/>
    <w:rsid w:val="00FB4075"/>
    <w:rPr>
      <w:i/>
      <w:iCs/>
    </w:rPr>
  </w:style>
  <w:style w:type="character" w:styleId="HTML">
    <w:name w:val="HTML Code"/>
    <w:basedOn w:val="a0"/>
    <w:uiPriority w:val="99"/>
    <w:semiHidden/>
    <w:unhideWhenUsed/>
    <w:rsid w:val="004618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65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6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Yusiqi Wang</dc:creator>
  <cp:lastModifiedBy>Yusiqi Wang</cp:lastModifiedBy>
  <cp:revision>173</cp:revision>
  <cp:lastPrinted>2019-10-01T23:19:00Z</cp:lastPrinted>
  <dcterms:created xsi:type="dcterms:W3CDTF">2017-05-25T17:28:00Z</dcterms:created>
  <dcterms:modified xsi:type="dcterms:W3CDTF">2020-03-20T21:54:00Z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