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b/>
          <w:bCs/>
        </w:rPr>
      </w:pPr>
    </w:p>
    <w:p>
      <w:pPr>
        <w:rPr>
          <w:rFonts w:ascii="黑体" w:eastAsia="黑体"/>
          <w:b/>
          <w:bCs/>
          <w:sz w:val="28"/>
        </w:rPr>
      </w:pPr>
      <w:r>
        <w:rPr>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-297180</wp:posOffset>
            </wp:positionV>
            <wp:extent cx="882015" cy="882015"/>
            <wp:effectExtent l="0" t="0" r="13335" b="13335"/>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882015" cy="882015"/>
                    </a:xfrm>
                    <a:prstGeom prst="rect">
                      <a:avLst/>
                    </a:prstGeom>
                    <a:noFill/>
                    <a:ln>
                      <a:noFill/>
                    </a:ln>
                  </pic:spPr>
                </pic:pic>
              </a:graphicData>
            </a:graphic>
          </wp:anchor>
        </w:drawing>
      </w:r>
    </w:p>
    <w:p>
      <w:pPr>
        <w:jc w:val="center"/>
        <w:rPr>
          <w:rFonts w:hint="eastAsia" w:ascii="黑体" w:eastAsia="黑体"/>
          <w:b/>
          <w:bCs/>
          <w:sz w:val="28"/>
        </w:rPr>
      </w:pPr>
    </w:p>
    <w:p>
      <w:pPr>
        <w:jc w:val="center"/>
        <w:rPr>
          <w:rFonts w:ascii="黑体" w:eastAsia="黑体"/>
          <w:b/>
          <w:bCs/>
          <w:sz w:val="28"/>
        </w:rPr>
      </w:pPr>
      <w:r>
        <w:rPr>
          <w:rFonts w:hint="eastAsia" w:ascii="黑体" w:eastAsia="黑体"/>
          <w:b/>
          <w:bCs/>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ascii="黑体" w:eastAsia="黑体"/>
          <w:b/>
          <w:bCs/>
        </w:rPr>
      </w:pPr>
    </w:p>
    <w:p>
      <w:pPr>
        <w:rPr>
          <w:b/>
          <w:bCs/>
          <w:sz w:val="28"/>
        </w:rPr>
      </w:pPr>
    </w:p>
    <w:p>
      <w:pPr>
        <w:rPr>
          <w:b/>
          <w:bCs/>
          <w:sz w:val="28"/>
        </w:rPr>
      </w:pPr>
    </w:p>
    <w:p>
      <w:pPr>
        <w:jc w:val="center"/>
        <w:rPr>
          <w:rFonts w:hint="eastAsia" w:ascii="黑体" w:hAnsi="黑体" w:eastAsia="黑体" w:cs="黑体"/>
          <w:b/>
          <w:bCs/>
          <w:sz w:val="52"/>
          <w:szCs w:val="28"/>
          <w:lang w:val="en-US" w:eastAsia="zh-CN"/>
        </w:rPr>
      </w:pPr>
      <w:r>
        <w:rPr>
          <w:rFonts w:hint="eastAsia" w:ascii="黑体" w:hAnsi="黑体" w:eastAsia="黑体" w:cs="黑体"/>
          <w:b/>
          <w:bCs/>
          <w:sz w:val="52"/>
          <w:szCs w:val="28"/>
          <w:lang w:val="en-US" w:eastAsia="zh-CN"/>
        </w:rPr>
        <w:t>编译原理课程设计申优文档</w:t>
      </w:r>
    </w:p>
    <w:p>
      <w:pPr>
        <w:jc w:val="center"/>
        <w:rPr>
          <w:rFonts w:hint="eastAsia" w:ascii="黑体" w:hAnsi="黑体" w:eastAsia="黑体" w:cs="黑体"/>
          <w:b/>
          <w:bCs/>
          <w:sz w:val="52"/>
          <w:szCs w:val="28"/>
          <w:lang w:val="en-US" w:eastAsia="zh-CN"/>
        </w:rPr>
      </w:pPr>
    </w:p>
    <w:p>
      <w:pPr>
        <w:jc w:val="both"/>
        <w:rPr>
          <w:rFonts w:hint="eastAsia" w:ascii="黑体" w:hAnsi="黑体" w:eastAsia="黑体" w:cs="黑体"/>
          <w:b/>
          <w:bCs/>
          <w:sz w:val="52"/>
          <w:szCs w:val="28"/>
          <w:lang w:val="en-US" w:eastAsia="zh-CN"/>
        </w:rPr>
      </w:pPr>
    </w:p>
    <w:p>
      <w:pPr>
        <w:rPr>
          <w:b/>
          <w:bCs/>
        </w:rPr>
      </w:pPr>
    </w:p>
    <w:tbl>
      <w:tblPr>
        <w:tblStyle w:val="7"/>
        <w:tblW w:w="6819"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8"/>
        <w:gridCol w:w="437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2448"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院（系）名称</w:t>
            </w:r>
          </w:p>
        </w:tc>
        <w:tc>
          <w:tcPr>
            <w:tcW w:w="4371" w:type="dxa"/>
            <w:tcBorders>
              <w:bottom w:val="single" w:color="auto" w:sz="4" w:space="0"/>
            </w:tcBorders>
            <w:vAlign w:val="center"/>
          </w:tcPr>
          <w:p>
            <w:pPr>
              <w:spacing w:line="600" w:lineRule="exact"/>
              <w:jc w:val="center"/>
              <w:rPr>
                <w:rFonts w:eastAsia="黑体"/>
                <w:spacing w:val="30"/>
                <w:kern w:val="10"/>
                <w:sz w:val="28"/>
                <w:szCs w:val="28"/>
              </w:rPr>
            </w:pPr>
            <w:r>
              <w:rPr>
                <w:rFonts w:hint="eastAsia" w:eastAsia="黑体"/>
                <w:spacing w:val="30"/>
                <w:kern w:val="10"/>
                <w:sz w:val="28"/>
                <w:szCs w:val="28"/>
              </w:rPr>
              <w:t>计算机学院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2448"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专业名称</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2448" w:type="dxa"/>
            <w:tcBorders>
              <w:bottom w:val="nil"/>
            </w:tcBorders>
          </w:tcPr>
          <w:p>
            <w:pPr>
              <w:spacing w:line="600" w:lineRule="exact"/>
              <w:jc w:val="distribute"/>
              <w:rPr>
                <w:rFonts w:hint="eastAsia" w:eastAsia="黑体"/>
                <w:spacing w:val="30"/>
                <w:kern w:val="10"/>
                <w:sz w:val="30"/>
                <w:lang w:eastAsia="zh-CN"/>
              </w:rPr>
            </w:pPr>
            <w:r>
              <w:rPr>
                <w:rFonts w:hint="eastAsia" w:eastAsia="黑体"/>
                <w:spacing w:val="30"/>
                <w:kern w:val="10"/>
                <w:sz w:val="30"/>
                <w:lang w:val="en-US" w:eastAsia="zh-CN"/>
              </w:rPr>
              <w:t>学号</w:t>
            </w: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16061170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2448" w:type="dxa"/>
          </w:tcPr>
          <w:p>
            <w:pPr>
              <w:spacing w:line="600" w:lineRule="exact"/>
              <w:jc w:val="distribute"/>
              <w:rPr>
                <w:rFonts w:hint="eastAsia" w:eastAsia="黑体"/>
                <w:spacing w:val="30"/>
                <w:kern w:val="10"/>
                <w:sz w:val="30"/>
                <w:lang w:val="en-US" w:eastAsia="zh-CN"/>
              </w:rPr>
            </w:pPr>
            <w:r>
              <w:rPr>
                <w:rFonts w:hint="eastAsia" w:eastAsia="黑体"/>
                <w:spacing w:val="30"/>
                <w:kern w:val="10"/>
                <w:sz w:val="30"/>
                <w:lang w:val="en-US" w:eastAsia="zh-CN"/>
              </w:rPr>
              <w:t>姓名</w:t>
            </w: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宋卓洋</w:t>
            </w:r>
          </w:p>
        </w:tc>
      </w:tr>
    </w:tbl>
    <w:p>
      <w:pPr>
        <w:spacing w:line="600" w:lineRule="exact"/>
        <w:rPr>
          <w:rFonts w:hint="eastAsia"/>
          <w:b/>
          <w:bCs/>
          <w:spacing w:val="22"/>
          <w:kern w:val="10"/>
          <w:sz w:val="28"/>
        </w:rPr>
      </w:pPr>
    </w:p>
    <w:p>
      <w:pPr>
        <w:spacing w:line="600" w:lineRule="exact"/>
        <w:rPr>
          <w:rFonts w:hint="eastAsia"/>
          <w:b/>
          <w:bCs/>
          <w:spacing w:val="22"/>
          <w:kern w:val="10"/>
          <w:sz w:val="28"/>
        </w:rPr>
      </w:pPr>
    </w:p>
    <w:p>
      <w:pPr>
        <w:spacing w:line="600" w:lineRule="exact"/>
        <w:rPr>
          <w:rFonts w:hint="eastAsia"/>
          <w:b/>
          <w:bCs/>
          <w:spacing w:val="22"/>
          <w:kern w:val="10"/>
          <w:sz w:val="28"/>
        </w:rPr>
      </w:pPr>
    </w:p>
    <w:p>
      <w:pPr>
        <w:spacing w:line="600" w:lineRule="exact"/>
        <w:rPr>
          <w:rFonts w:hint="eastAsia"/>
          <w:b/>
          <w:bCs/>
          <w:spacing w:val="22"/>
          <w:kern w:val="10"/>
          <w:sz w:val="28"/>
        </w:rPr>
      </w:pPr>
    </w:p>
    <w:p>
      <w:pPr>
        <w:spacing w:line="600" w:lineRule="exact"/>
        <w:ind w:firstLine="650"/>
        <w:jc w:val="center"/>
        <w:rPr>
          <w:b/>
          <w:bCs/>
          <w:spacing w:val="22"/>
          <w:kern w:val="10"/>
          <w:sz w:val="28"/>
        </w:rPr>
        <w:sectPr>
          <w:headerReference r:id="rId3" w:type="default"/>
          <w:pgSz w:w="11906" w:h="16838"/>
          <w:pgMar w:top="1440" w:right="1800" w:bottom="1440" w:left="1800" w:header="851" w:footer="992" w:gutter="0"/>
          <w:cols w:space="425" w:num="1"/>
          <w:titlePg/>
          <w:docGrid w:type="lines" w:linePitch="312" w:charSpace="0"/>
        </w:sectPr>
      </w:pPr>
      <w:r>
        <w:rPr>
          <w:rFonts w:hint="eastAsia" w:eastAsia="黑体"/>
          <w:spacing w:val="22"/>
          <w:kern w:val="10"/>
          <w:sz w:val="30"/>
        </w:rPr>
        <w:t>2</w:t>
      </w:r>
      <w:r>
        <w:rPr>
          <w:rFonts w:hint="eastAsia" w:eastAsia="黑体"/>
          <w:spacing w:val="22"/>
          <w:kern w:val="10"/>
          <w:sz w:val="30"/>
          <w:lang w:val="en-US" w:eastAsia="zh-CN"/>
        </w:rPr>
        <w:t>019</w:t>
      </w:r>
      <w:r>
        <w:rPr>
          <w:rFonts w:hint="eastAsia" w:eastAsia="黑体"/>
          <w:spacing w:val="22"/>
          <w:kern w:val="10"/>
          <w:sz w:val="30"/>
        </w:rPr>
        <w:t>年1月</w:t>
      </w:r>
    </w:p>
    <w:p>
      <w:pPr>
        <w:pStyle w:val="3"/>
        <w:numPr>
          <w:ilvl w:val="0"/>
          <w:numId w:val="1"/>
        </w:numPr>
        <w:rPr>
          <w:rFonts w:hint="eastAsia"/>
          <w:lang w:val="en-US" w:eastAsia="zh-CN"/>
        </w:rPr>
      </w:pPr>
      <w:r>
        <w:rPr>
          <w:rFonts w:hint="eastAsia"/>
          <w:lang w:val="en-US" w:eastAsia="zh-CN"/>
        </w:rPr>
        <w:t>代数性质优化</w:t>
      </w:r>
    </w:p>
    <w:p>
      <w:pPr>
        <w:ind w:firstLine="420" w:firstLineChars="0"/>
        <w:rPr>
          <w:rFonts w:hint="eastAsia"/>
          <w:lang w:val="en-US" w:eastAsia="zh-CN"/>
        </w:rPr>
      </w:pPr>
      <w:r>
        <w:rPr>
          <w:rFonts w:hint="eastAsia"/>
          <w:lang w:val="en-US" w:eastAsia="zh-CN"/>
        </w:rPr>
        <w:t>通常情况下在进行语义分析的时候，对于常量的处理一般是采用和全局变量一样的处理手段，将其存至内存中的某一区域。由于最终的目标语言是支持对于立即数的计算操作的，显然在这一阶段完全可以将常量进行内联，直接加入至中间代码中。如果不采取内联的方式处理常量，在目标代码的对于常量的计算或多或少的会需要对内存进行操作，带来不必要的开销。如果将常量内联至中间代码，可以更加直观地进行对于常数的优化，如进行常量的传播。此外对于可以直接计算出结果或直接产生比较结果的操作，编译器完全能够在编译期间完成这些操作，直接将结果编入中间代码中，简化中间代码。此外，由于无需再维护程序中的常量，这对于目标程序的运行栈结构进行了一定的简化。</w:t>
      </w:r>
    </w:p>
    <w:p>
      <w:pPr>
        <w:pStyle w:val="3"/>
        <w:numPr>
          <w:ilvl w:val="0"/>
          <w:numId w:val="1"/>
        </w:numPr>
        <w:rPr>
          <w:rFonts w:hint="eastAsia"/>
          <w:lang w:val="en-US" w:eastAsia="zh-CN"/>
        </w:rPr>
      </w:pPr>
      <w:r>
        <w:rPr>
          <w:rFonts w:hint="eastAsia"/>
          <w:lang w:val="en-US" w:eastAsia="zh-CN"/>
        </w:rPr>
        <w:t>运行栈改进</w:t>
      </w:r>
    </w:p>
    <w:p>
      <w:pPr>
        <w:ind w:firstLine="420" w:firstLineChars="0"/>
        <w:rPr>
          <w:rFonts w:hint="eastAsia"/>
          <w:lang w:val="en-US" w:eastAsia="zh-CN"/>
        </w:rPr>
      </w:pPr>
      <w:r>
        <w:rPr>
          <w:rFonts w:hint="eastAsia"/>
          <w:lang w:val="en-US" w:eastAsia="zh-CN"/>
        </w:rPr>
        <w:t>在我最初的对运行时环境的设计中，对于每个栈帧的定位是靠$fp和$sp两个寄存器共同完成的。使用$fp寄存器记录每个栈帧的起始地址，使用$sp寄存器记录栈顶地址。每次压栈退栈操作时需要进行一次内存的读写操作。但如果出现了多次调用函数的情况，这带来的开销是巨大的。事实上$sp寄存器在这种运行栈的设计中并未发挥作用，仅仅是作为压栈的“跳板”。而仅通过一个寄存器也能完成正常的压栈退栈操作。为减少函数调用带来的运行栈维护的开销，我改为只用单个寄存器记录栈帧开始地址，通过相对偏移来进行寻址和压退栈操作。这使得每次函数调用与返回时节省了两个计算指令和两个访存指令。</w:t>
      </w:r>
    </w:p>
    <w:p>
      <w:pPr>
        <w:pStyle w:val="3"/>
        <w:numPr>
          <w:ilvl w:val="0"/>
          <w:numId w:val="1"/>
        </w:numPr>
        <w:rPr>
          <w:rFonts w:hint="eastAsia"/>
          <w:lang w:val="en-US" w:eastAsia="zh-CN"/>
        </w:rPr>
      </w:pPr>
      <w:r>
        <w:rPr>
          <w:rFonts w:hint="eastAsia"/>
          <w:lang w:val="en-US" w:eastAsia="zh-CN"/>
        </w:rPr>
        <w:t>DAG图设计</w:t>
      </w:r>
    </w:p>
    <w:p>
      <w:pPr>
        <w:ind w:firstLine="420" w:firstLineChars="0"/>
        <w:rPr>
          <w:rFonts w:hint="eastAsia"/>
          <w:lang w:val="en-US" w:eastAsia="zh-CN"/>
        </w:rPr>
      </w:pPr>
      <w:r>
        <w:rPr>
          <w:rFonts w:hint="eastAsia"/>
          <w:lang w:val="en-US" w:eastAsia="zh-CN"/>
        </w:rPr>
        <w:t>在实际情况中，对于DAG图的设计与理论中情况有着较大的差别。这些差别主要表现在显示中的代码种类多样，在抽象为DAG图的结点时存在着一定的困难。就课设中的文法而言，由于在划分基本块时未将函数调用语句作为基本块划分的标准，基本块中的数组赋值语句、读写操作、函数调用语句加入到DAG图中的难度较大。</w:t>
      </w:r>
    </w:p>
    <w:p>
      <w:pPr>
        <w:ind w:firstLine="420" w:firstLineChars="0"/>
        <w:rPr>
          <w:rFonts w:hint="eastAsia"/>
          <w:lang w:val="en-US" w:eastAsia="zh-CN"/>
        </w:rPr>
      </w:pPr>
      <w:r>
        <w:rPr>
          <w:rFonts w:hint="eastAsia"/>
          <w:lang w:val="en-US" w:eastAsia="zh-CN"/>
        </w:rPr>
        <w:t>首先是数组的赋值语句。由于我并未对数组进行寄存器的分配，每次数组赋值操作都必定将新值写回之内存中相应的位置。如果后续代码需要使用这一数组的变量就需要使用数组取值语句将其从内存中取出，产生相应的DAG图结点。因此数组复制语句无需加入至DAG图中。</w:t>
      </w:r>
    </w:p>
    <w:p>
      <w:pPr>
        <w:ind w:firstLine="420" w:firstLineChars="0"/>
        <w:rPr>
          <w:rFonts w:hint="eastAsia"/>
          <w:lang w:val="en-US" w:eastAsia="zh-CN"/>
        </w:rPr>
      </w:pPr>
      <w:r>
        <w:rPr>
          <w:rFonts w:hint="eastAsia"/>
          <w:lang w:val="en-US" w:eastAsia="zh-CN"/>
        </w:rPr>
        <w:t>其次是读操作语句。读操作语句会对一个变量进行赋值操作。按照DAG图的定义，需要产生一个新的结点保存该变量。但是如果直接采取这个操作，就会导致DAG图中会存在一各孤立的单个节点。此外如果后续代码没由使用这一变量，也不需要产生这个节点。因此，对于读操作语句我采取了延迟操作策略，即在运行读语句时先只是将相应变量从结点表中删除，若后续语句使用了该变量再按照DAG图导入策略生成相应的结点。</w:t>
      </w:r>
    </w:p>
    <w:p>
      <w:pPr>
        <w:ind w:firstLine="420" w:firstLineChars="0"/>
        <w:rPr>
          <w:rFonts w:hint="eastAsia"/>
          <w:lang w:val="en-US" w:eastAsia="zh-CN"/>
        </w:rPr>
      </w:pPr>
      <w:r>
        <w:rPr>
          <w:rFonts w:hint="eastAsia"/>
          <w:lang w:val="en-US" w:eastAsia="zh-CN"/>
        </w:rPr>
        <w:t>对于写语句，由于写语句需要立刻使用写语句变量中的值，进而需要在执行该语句前进行一次DAG图的导出。生成与写语句需要的变量相关的计算语句。</w:t>
      </w:r>
    </w:p>
    <w:p>
      <w:pPr>
        <w:ind w:firstLine="420" w:firstLineChars="0"/>
        <w:rPr>
          <w:rFonts w:hint="eastAsia"/>
          <w:lang w:val="en-US" w:eastAsia="zh-CN"/>
        </w:rPr>
      </w:pPr>
      <w:r>
        <w:rPr>
          <w:rFonts w:hint="eastAsia"/>
          <w:lang w:val="en-US" w:eastAsia="zh-CN"/>
        </w:rPr>
        <w:t>当进行有参数的函数调用时需要将参数传入相应区域，同写语句一样，在这一时刻也需要进行一次导出，生成相关的代码。此外，由于无法确定被调用函数对全局变量的使用情况，在进行函数调用前需要将与全局变量相关的中间代码进行导出，写回新计算的值；当完成函数调用后，也无法确定被调用函数对全局变量的更改，因而需要采取同读语句一样的操作，将全局变量从结点表中删除。</w:t>
      </w:r>
    </w:p>
    <w:p>
      <w:pPr>
        <w:ind w:firstLine="420" w:firstLineChars="0"/>
        <w:rPr>
          <w:rFonts w:hint="eastAsia"/>
          <w:lang w:val="en-US" w:eastAsia="zh-CN"/>
        </w:rPr>
      </w:pPr>
      <w:r>
        <w:rPr>
          <w:rFonts w:hint="eastAsia"/>
          <w:lang w:val="en-US" w:eastAsia="zh-CN"/>
        </w:rPr>
        <w:t>经过了以上的更改基本解决了基本块中非计算代码的DAG图的生成。</w:t>
      </w:r>
    </w:p>
    <w:p>
      <w:pPr>
        <w:pStyle w:val="3"/>
        <w:numPr>
          <w:ilvl w:val="0"/>
          <w:numId w:val="1"/>
        </w:numPr>
        <w:ind w:left="0" w:leftChars="0" w:firstLine="0" w:firstLineChars="0"/>
        <w:rPr>
          <w:rFonts w:hint="eastAsia"/>
          <w:lang w:val="en-US" w:eastAsia="zh-CN"/>
        </w:rPr>
      </w:pPr>
      <w:r>
        <w:rPr>
          <w:rFonts w:hint="eastAsia"/>
          <w:lang w:val="en-US" w:eastAsia="zh-CN"/>
        </w:rPr>
        <w:t>DAG图导出策略</w:t>
      </w:r>
    </w:p>
    <w:p>
      <w:pPr>
        <w:numPr>
          <w:numId w:val="0"/>
        </w:numPr>
        <w:ind w:leftChars="0" w:firstLine="420" w:firstLineChars="0"/>
        <w:rPr>
          <w:rFonts w:hint="eastAsia"/>
          <w:lang w:val="en-US" w:eastAsia="zh-CN"/>
        </w:rPr>
      </w:pPr>
      <w:r>
        <w:rPr>
          <w:rFonts w:hint="eastAsia"/>
          <w:lang w:val="en-US" w:eastAsia="zh-CN"/>
        </w:rPr>
        <w:t>在我最初的设计中，DAG图的导出策略是按照课本上的启发式导出策略。但经过分析发现，该启发式导出策略是基于x86架构的优化到处策略，因而我根据MIPS的架构设计了新的DAG图导出策略。</w:t>
      </w:r>
    </w:p>
    <w:p>
      <w:pPr>
        <w:numPr>
          <w:numId w:val="0"/>
        </w:numPr>
        <w:ind w:leftChars="0" w:firstLine="420" w:firstLineChars="0"/>
        <w:rPr>
          <w:rFonts w:hint="eastAsia"/>
          <w:lang w:val="en-US" w:eastAsia="zh-CN"/>
        </w:rPr>
      </w:pPr>
      <w:r>
        <w:rPr>
          <w:rFonts w:hint="eastAsia"/>
          <w:lang w:val="en-US" w:eastAsia="zh-CN"/>
        </w:rPr>
        <w:t>由于前面对于DAG图的设计，DAG图需要具有即时导出与继续更新的功能，因而需要重新设计DAG图的导出策略。最后我采用了树的后序遍历的方式导出DAG图，并且对DAG图的每个结点进行了导出状态标记。当需要导出DAG图时，只需按照结点更新的先后顺序遍历结点表，对为导出的根节点采用递归导出策略即可。在DAG图中，由于其可重复导出的特性，根节点的定义由原来的修正为无未导出父节点的结点。</w:t>
      </w:r>
    </w:p>
    <w:p>
      <w:pPr>
        <w:numPr>
          <w:numId w:val="0"/>
        </w:numPr>
        <w:ind w:leftChars="0" w:firstLine="420" w:firstLineChars="0"/>
        <w:rPr>
          <w:rFonts w:hint="eastAsia"/>
          <w:lang w:val="en-US" w:eastAsia="zh-CN"/>
        </w:rPr>
      </w:pPr>
      <w:r>
        <w:rPr>
          <w:rFonts w:hint="eastAsia"/>
          <w:lang w:val="en-US" w:eastAsia="zh-CN"/>
        </w:rPr>
        <w:t>采取以上方法DAG图便能够适应之前对于DAG的扩展设计。</w:t>
      </w:r>
    </w:p>
    <w:p>
      <w:pPr>
        <w:pStyle w:val="3"/>
        <w:numPr>
          <w:ilvl w:val="0"/>
          <w:numId w:val="1"/>
        </w:numPr>
        <w:ind w:left="0" w:leftChars="0" w:firstLine="0" w:firstLineChars="0"/>
        <w:rPr>
          <w:rFonts w:hint="eastAsia"/>
          <w:lang w:val="en-US" w:eastAsia="zh-CN"/>
        </w:rPr>
      </w:pPr>
      <w:r>
        <w:rPr>
          <w:rFonts w:hint="eastAsia"/>
          <w:lang w:val="en-US" w:eastAsia="zh-CN"/>
        </w:rPr>
        <w:t>复写传播与死代码删除</w:t>
      </w:r>
    </w:p>
    <w:p>
      <w:pPr>
        <w:numPr>
          <w:numId w:val="0"/>
        </w:numPr>
        <w:ind w:leftChars="0" w:firstLine="420" w:firstLineChars="0"/>
        <w:rPr>
          <w:rFonts w:hint="eastAsia"/>
          <w:lang w:val="en-US" w:eastAsia="zh-CN"/>
        </w:rPr>
      </w:pPr>
      <w:r>
        <w:rPr>
          <w:rFonts w:hint="eastAsia"/>
          <w:lang w:val="en-US" w:eastAsia="zh-CN"/>
        </w:rPr>
        <w:t>复写传播以及死代码删除的定义在此不多赘述。在我的理解下，该优化策略最主要的作用时“收紧”代码，将代码进行“极小化”操作。在进行主要的优化之前，编译器就对最初版本的中间代码进行了迭代多次的复写传播和死代码删除，简化中间代码的语法成分，最重要的是减少了原先通过常量内联计算出的死分支，减少了后续基本块的划分，提高了局部公共子表达式消除的力度，为之后的优化提供了较好的起点。</w:t>
      </w:r>
    </w:p>
    <w:p>
      <w:pPr>
        <w:numPr>
          <w:numId w:val="0"/>
        </w:numPr>
        <w:ind w:leftChars="0" w:firstLine="420" w:firstLineChars="0"/>
        <w:rPr>
          <w:rFonts w:hint="eastAsia"/>
          <w:lang w:val="en-US" w:eastAsia="zh-CN"/>
        </w:rPr>
      </w:pPr>
      <w:r>
        <w:rPr>
          <w:rFonts w:hint="eastAsia"/>
          <w:lang w:val="en-US" w:eastAsia="zh-CN"/>
        </w:rPr>
        <w:t>此外，完成各种优化后进行一次迭代的复写传播和死代码删除是有必要的。在中间的优化过程中，尤其是DAG图生成的到处阶段，会产生许多多余的赋值语句。如果不在完成优化后进行一次复写传播和死代码删除操作，产生的新代码会抵消优化的效果。</w:t>
      </w:r>
    </w:p>
    <w:p>
      <w:pPr>
        <w:pStyle w:val="3"/>
        <w:numPr>
          <w:ilvl w:val="0"/>
          <w:numId w:val="1"/>
        </w:numPr>
        <w:ind w:left="0" w:leftChars="0" w:firstLine="0" w:firstLineChars="0"/>
        <w:rPr>
          <w:rFonts w:hint="eastAsia"/>
          <w:lang w:val="en-US" w:eastAsia="zh-CN"/>
        </w:rPr>
      </w:pPr>
      <w:r>
        <w:rPr>
          <w:rFonts w:hint="eastAsia"/>
          <w:lang w:val="en-US" w:eastAsia="zh-CN"/>
        </w:rPr>
        <w:t>指令选择与取舍</w:t>
      </w:r>
    </w:p>
    <w:p>
      <w:pPr>
        <w:numPr>
          <w:numId w:val="0"/>
        </w:numPr>
        <w:ind w:leftChars="0" w:firstLine="420" w:firstLineChars="0"/>
        <w:rPr>
          <w:rFonts w:hint="eastAsia"/>
          <w:lang w:val="en-US" w:eastAsia="zh-CN"/>
        </w:rPr>
      </w:pPr>
      <w:r>
        <w:rPr>
          <w:rFonts w:hint="eastAsia"/>
          <w:lang w:val="en-US" w:eastAsia="zh-CN"/>
        </w:rPr>
        <w:t>在目标代码生成阶段，对于MIPS指令的选择会很大程度上影响生成程序的质量。比如对于比较跳转语句。如果不加处理直接使用与中间代码相应的指令，尤其是选用了仿真器提供的伪指令时，仿真器会产生等效的基础指令替换。这会导致每次判断时会执行一次无用赋值语句。而且比较跳转语句大多存在于循环的边界，当循环次数过大时会带来巨大的浪费。因而需要根据中间代码专门设计相应基础指令序列作为生成的目标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center" w:pos="4213"/>
        <w:tab w:val="left" w:pos="5898"/>
      </w:tabs>
      <w:jc w:val="left"/>
    </w:pPr>
    <w:r>
      <w:rPr>
        <w:rFonts w:hint="eastAsia"/>
      </w:rPr>
      <w:tab/>
    </w:r>
    <w:r>
      <w:rPr>
        <w:rFonts w:hint="eastAsia"/>
        <w:lang w:val="en-US" w:eastAsia="zh-CN"/>
      </w:rPr>
      <w:t>编译原理课程设计说明文档</w:t>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0394A"/>
    <w:multiLevelType w:val="singleLevel"/>
    <w:tmpl w:val="A850394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3665B"/>
    <w:rsid w:val="14081E31"/>
    <w:rsid w:val="1E2444F8"/>
    <w:rsid w:val="4ED91287"/>
    <w:rsid w:val="60CC52D6"/>
    <w:rsid w:val="6323665B"/>
    <w:rsid w:val="6CCE3263"/>
    <w:rsid w:val="79BF6523"/>
    <w:rsid w:val="7EE53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2019-01-04T13:11:00Z</dcterms:created>
  <dc:creator>小洋人です</dc:creator>
  <cp:lastModifiedBy>小洋人です</cp:lastModifiedBy>
  <dcterms:modified xsi:type="dcterms:W3CDTF">2019-01-04T14:37:51Z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