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91DE4" w14:textId="77777777" w:rsidR="00E04FD6" w:rsidRDefault="00E04FD6" w:rsidP="00E04FD6">
      <w:pPr>
        <w:pStyle w:val="Title"/>
        <w:jc w:val="center"/>
      </w:pPr>
    </w:p>
    <w:p w14:paraId="3CFC770A" w14:textId="77777777" w:rsidR="00E04FD6" w:rsidRDefault="00E04FD6" w:rsidP="00E04FD6"/>
    <w:p w14:paraId="3C6F91DA" w14:textId="77777777" w:rsidR="00E04FD6" w:rsidRPr="00EF5F59" w:rsidRDefault="00E04FD6" w:rsidP="00E04FD6"/>
    <w:p w14:paraId="1F3B1C28" w14:textId="3101B138" w:rsidR="00E04FD6" w:rsidRPr="00134151" w:rsidRDefault="00E04FD6" w:rsidP="00E04FD6">
      <w:pPr>
        <w:pStyle w:val="Title"/>
        <w:jc w:val="center"/>
        <w:rPr>
          <w:sz w:val="96"/>
        </w:rPr>
      </w:pPr>
      <w:r w:rsidRPr="00134151">
        <w:rPr>
          <w:sz w:val="96"/>
        </w:rPr>
        <w:t>MIE 1622</w:t>
      </w:r>
    </w:p>
    <w:p w14:paraId="3AECBA89" w14:textId="77777777" w:rsidR="00A156F5" w:rsidRDefault="00A156F5" w:rsidP="00A156F5">
      <w:pPr>
        <w:pStyle w:val="Default"/>
      </w:pPr>
    </w:p>
    <w:p w14:paraId="39B3FAB5" w14:textId="26BCE85F" w:rsidR="00E04FD6" w:rsidRPr="00EF5F59" w:rsidRDefault="00A156F5" w:rsidP="00A156F5">
      <w:pPr>
        <w:pStyle w:val="Subtitle"/>
        <w:jc w:val="center"/>
        <w:rPr>
          <w:sz w:val="32"/>
        </w:rPr>
      </w:pPr>
      <w:r>
        <w:t xml:space="preserve"> </w:t>
      </w:r>
      <w:r w:rsidRPr="00134151">
        <w:rPr>
          <w:sz w:val="24"/>
          <w:szCs w:val="48"/>
        </w:rPr>
        <w:t>Computational Finance and Risk Management</w:t>
      </w:r>
    </w:p>
    <w:p w14:paraId="17CBC292" w14:textId="77777777" w:rsidR="00E04FD6" w:rsidRDefault="00E04FD6" w:rsidP="00E04FD6"/>
    <w:p w14:paraId="7EF41F4C" w14:textId="77777777" w:rsidR="00E04FD6" w:rsidRPr="00EF5F59" w:rsidRDefault="00E04FD6" w:rsidP="00E04FD6"/>
    <w:p w14:paraId="0FFA1200" w14:textId="1A7179C6" w:rsidR="003F3945" w:rsidRPr="004D2A10" w:rsidRDefault="004D2A10" w:rsidP="00E04FD6">
      <w:pPr>
        <w:jc w:val="center"/>
        <w:rPr>
          <w:sz w:val="40"/>
        </w:rPr>
      </w:pPr>
      <w:r w:rsidRPr="004D2A10">
        <w:rPr>
          <w:rFonts w:hint="eastAsia"/>
          <w:sz w:val="40"/>
        </w:rPr>
        <w:t>Mid</w:t>
      </w:r>
      <w:r w:rsidRPr="004D2A10">
        <w:rPr>
          <w:sz w:val="40"/>
        </w:rPr>
        <w:t>term</w:t>
      </w:r>
      <w:r w:rsidR="003F3945">
        <w:rPr>
          <w:sz w:val="40"/>
        </w:rPr>
        <w:t xml:space="preserve"> Report</w:t>
      </w:r>
    </w:p>
    <w:p w14:paraId="18440E2D" w14:textId="77777777" w:rsidR="00E04FD6" w:rsidRDefault="00E04FD6" w:rsidP="00E04FD6">
      <w:pPr>
        <w:jc w:val="center"/>
      </w:pPr>
    </w:p>
    <w:p w14:paraId="05E0916B" w14:textId="77777777" w:rsidR="00E04FD6" w:rsidRDefault="00E04FD6" w:rsidP="00E04FD6">
      <w:pPr>
        <w:jc w:val="center"/>
      </w:pPr>
    </w:p>
    <w:p w14:paraId="13376AC6" w14:textId="77777777" w:rsidR="00E04FD6" w:rsidRDefault="00E04FD6" w:rsidP="00E04FD6">
      <w:pPr>
        <w:jc w:val="center"/>
      </w:pPr>
    </w:p>
    <w:p w14:paraId="5007EA8C" w14:textId="77777777" w:rsidR="00E04FD6" w:rsidRPr="00372130" w:rsidRDefault="00E04FD6" w:rsidP="00E04FD6">
      <w:pPr>
        <w:jc w:val="center"/>
        <w:rPr>
          <w:rStyle w:val="Strong"/>
          <w:sz w:val="36"/>
        </w:rPr>
      </w:pPr>
      <w:r w:rsidRPr="00372130">
        <w:rPr>
          <w:rStyle w:val="Strong"/>
          <w:sz w:val="36"/>
        </w:rPr>
        <w:t>Yusa Li</w:t>
      </w:r>
    </w:p>
    <w:p w14:paraId="5ABDD4AD" w14:textId="77777777" w:rsidR="00E04FD6" w:rsidRPr="00EF5F59" w:rsidRDefault="00E04FD6" w:rsidP="00E04FD6">
      <w:pPr>
        <w:jc w:val="center"/>
        <w:rPr>
          <w:rStyle w:val="Strong"/>
        </w:rPr>
      </w:pPr>
    </w:p>
    <w:p w14:paraId="3F94C631" w14:textId="783FFAC3" w:rsidR="00E04FD6" w:rsidRDefault="00E04FD6" w:rsidP="00E04FD6">
      <w:pPr>
        <w:jc w:val="center"/>
      </w:pPr>
      <w:r>
        <w:t>Student ID: 100</w:t>
      </w:r>
      <w:r w:rsidR="006335CE">
        <w:t>55</w:t>
      </w:r>
      <w:r>
        <w:t>98266</w:t>
      </w:r>
    </w:p>
    <w:p w14:paraId="49841B5E" w14:textId="77777777" w:rsidR="00E04FD6" w:rsidRDefault="00E04FD6" w:rsidP="00E04FD6">
      <w:pPr>
        <w:jc w:val="center"/>
      </w:pPr>
      <w:r>
        <w:t xml:space="preserve">Email: </w:t>
      </w:r>
      <w:hyperlink r:id="rId8" w:history="1">
        <w:r w:rsidRPr="00477739">
          <w:rPr>
            <w:rStyle w:val="Hyperlink"/>
          </w:rPr>
          <w:t>yusa.li@mail.utoronto.ca</w:t>
        </w:r>
      </w:hyperlink>
    </w:p>
    <w:p w14:paraId="6C1ACF9F" w14:textId="77777777" w:rsidR="00E04FD6" w:rsidRDefault="00E04FD6" w:rsidP="00E04FD6">
      <w:pPr>
        <w:jc w:val="center"/>
      </w:pPr>
    </w:p>
    <w:p w14:paraId="5B9BE4DF" w14:textId="12D00FF9" w:rsidR="00E04FD6" w:rsidRDefault="00E04FD6" w:rsidP="00E04FD6"/>
    <w:p w14:paraId="5301786E" w14:textId="7A75FDE8" w:rsidR="00D47E85" w:rsidRDefault="00D47E85" w:rsidP="00E04FD6"/>
    <w:p w14:paraId="1B9AA758" w14:textId="17128A67" w:rsidR="00D47E85" w:rsidRDefault="00D47E85" w:rsidP="00E04FD6"/>
    <w:p w14:paraId="3D544412" w14:textId="0BD8B0A4" w:rsidR="00D47E85" w:rsidRDefault="00D47E85" w:rsidP="003F3945">
      <w:pPr>
        <w:pStyle w:val="Heading1"/>
      </w:pPr>
      <w:r>
        <w:lastRenderedPageBreak/>
        <w:t>Q#1.</w:t>
      </w:r>
    </w:p>
    <w:p w14:paraId="12FD4CF0" w14:textId="0DCDBCB3" w:rsidR="008E6D80" w:rsidRDefault="008E6D80" w:rsidP="003F3945">
      <w:pPr>
        <w:pStyle w:val="Heading2"/>
      </w:pPr>
      <w:r>
        <w:t xml:space="preserve">Part 1. Calculated </w:t>
      </w:r>
      <w:proofErr w:type="spellStart"/>
      <w:r>
        <w:t>VaR</w:t>
      </w:r>
      <w:proofErr w:type="spellEnd"/>
      <w:r>
        <w:t xml:space="preserve"> and </w:t>
      </w:r>
      <w:proofErr w:type="spellStart"/>
      <w:r>
        <w:t>CVaR</w:t>
      </w:r>
      <w:proofErr w:type="spellEnd"/>
      <w:r>
        <w:t xml:space="preserve"> of the portfolio under form 2015-16 is listed below</w:t>
      </w:r>
    </w:p>
    <w:p w14:paraId="756C305C" w14:textId="77777777" w:rsidR="008E6D80" w:rsidRDefault="008E6D80" w:rsidP="008E6D80">
      <w:pPr>
        <w:spacing w:after="0" w:line="240" w:lineRule="auto"/>
      </w:pPr>
      <w:r>
        <w:t xml:space="preserve">Historical 1-day </w:t>
      </w:r>
      <w:proofErr w:type="spellStart"/>
      <w:r>
        <w:t>VaR</w:t>
      </w:r>
      <w:proofErr w:type="spellEnd"/>
      <w:r>
        <w:t xml:space="preserve"> 95.0% = $1986.</w:t>
      </w:r>
      <w:proofErr w:type="gramStart"/>
      <w:r>
        <w:t xml:space="preserve">00,   </w:t>
      </w:r>
      <w:proofErr w:type="gramEnd"/>
      <w:r>
        <w:t xml:space="preserve">Historical 1-day </w:t>
      </w:r>
      <w:proofErr w:type="spellStart"/>
      <w:r>
        <w:t>CVaR</w:t>
      </w:r>
      <w:proofErr w:type="spellEnd"/>
      <w:r>
        <w:t xml:space="preserve"> 95.0% = $2864.69</w:t>
      </w:r>
    </w:p>
    <w:p w14:paraId="52882325" w14:textId="77777777" w:rsidR="008E6D80" w:rsidRDefault="008E6D80" w:rsidP="008E6D80">
      <w:pPr>
        <w:spacing w:after="0" w:line="240" w:lineRule="auto"/>
      </w:pPr>
      <w:r>
        <w:t xml:space="preserve">    Normal 1-day </w:t>
      </w:r>
      <w:proofErr w:type="spellStart"/>
      <w:r>
        <w:t>VaR</w:t>
      </w:r>
      <w:proofErr w:type="spellEnd"/>
      <w:r>
        <w:t xml:space="preserve"> 95.0% = $2124.</w:t>
      </w:r>
      <w:proofErr w:type="gramStart"/>
      <w:r>
        <w:t xml:space="preserve">85,   </w:t>
      </w:r>
      <w:proofErr w:type="gramEnd"/>
      <w:r>
        <w:t xml:space="preserve">    Normal 1-day </w:t>
      </w:r>
      <w:proofErr w:type="spellStart"/>
      <w:r>
        <w:t>CVaR</w:t>
      </w:r>
      <w:proofErr w:type="spellEnd"/>
      <w:r>
        <w:t xml:space="preserve"> 95.0% = $2659.51</w:t>
      </w:r>
    </w:p>
    <w:p w14:paraId="4BB927AB" w14:textId="77777777" w:rsidR="008E6D80" w:rsidRDefault="008E6D80" w:rsidP="008E6D80">
      <w:pPr>
        <w:spacing w:after="0" w:line="240" w:lineRule="auto"/>
      </w:pPr>
      <w:r>
        <w:t xml:space="preserve">Historical 10-day </w:t>
      </w:r>
      <w:proofErr w:type="spellStart"/>
      <w:r>
        <w:t>VaR</w:t>
      </w:r>
      <w:proofErr w:type="spellEnd"/>
      <w:r>
        <w:t xml:space="preserve"> 95.0% = $5278.</w:t>
      </w:r>
      <w:proofErr w:type="gramStart"/>
      <w:r>
        <w:t xml:space="preserve">00,   </w:t>
      </w:r>
      <w:proofErr w:type="gramEnd"/>
      <w:r>
        <w:t xml:space="preserve">Historical 10-day </w:t>
      </w:r>
      <w:proofErr w:type="spellStart"/>
      <w:r>
        <w:t>CVaR</w:t>
      </w:r>
      <w:proofErr w:type="spellEnd"/>
      <w:r>
        <w:t xml:space="preserve"> 95.0% = $6482.56</w:t>
      </w:r>
    </w:p>
    <w:p w14:paraId="49B45D4A" w14:textId="54D40F1D" w:rsidR="008E6D80" w:rsidRDefault="008E6D80" w:rsidP="008E6D80">
      <w:pPr>
        <w:tabs>
          <w:tab w:val="right" w:pos="9360"/>
        </w:tabs>
        <w:spacing w:after="0" w:line="240" w:lineRule="auto"/>
        <w:ind w:firstLine="218"/>
      </w:pPr>
      <w:r>
        <w:t xml:space="preserve">Normal 10-day </w:t>
      </w:r>
      <w:proofErr w:type="spellStart"/>
      <w:r>
        <w:t>VaR</w:t>
      </w:r>
      <w:proofErr w:type="spellEnd"/>
      <w:r>
        <w:t xml:space="preserve"> 95.0% = $5783.</w:t>
      </w:r>
      <w:proofErr w:type="gramStart"/>
      <w:r>
        <w:t xml:space="preserve">03,   </w:t>
      </w:r>
      <w:proofErr w:type="gramEnd"/>
      <w:r>
        <w:t xml:space="preserve">    Normal 10-day </w:t>
      </w:r>
      <w:proofErr w:type="spellStart"/>
      <w:r>
        <w:t>CVaR</w:t>
      </w:r>
      <w:proofErr w:type="spellEnd"/>
      <w:r>
        <w:t xml:space="preserve"> 95.0% = $7198.57</w:t>
      </w:r>
      <w:r>
        <w:tab/>
      </w:r>
    </w:p>
    <w:p w14:paraId="66549DF4" w14:textId="573C9259" w:rsidR="008E6D80" w:rsidRDefault="008E6D80" w:rsidP="008E6D80">
      <w:pPr>
        <w:tabs>
          <w:tab w:val="right" w:pos="9360"/>
        </w:tabs>
        <w:spacing w:after="0" w:line="240" w:lineRule="auto"/>
        <w:ind w:firstLine="218"/>
      </w:pPr>
    </w:p>
    <w:p w14:paraId="49C75213" w14:textId="75A01AB6" w:rsidR="008E6D80" w:rsidRDefault="008E6D80" w:rsidP="008E6D80">
      <w:pPr>
        <w:tabs>
          <w:tab w:val="right" w:pos="9360"/>
        </w:tabs>
        <w:spacing w:after="0"/>
        <w:ind w:firstLine="218"/>
      </w:pPr>
      <w:r>
        <w:t xml:space="preserve">By observing the calculated results, </w:t>
      </w:r>
    </w:p>
    <w:p w14:paraId="1A2DB8EC" w14:textId="02D42627" w:rsidR="008E6D80" w:rsidRPr="003F3945" w:rsidRDefault="008E6D80" w:rsidP="008E6D80">
      <w:pPr>
        <w:tabs>
          <w:tab w:val="right" w:pos="9360"/>
        </w:tabs>
        <w:spacing w:after="0" w:line="240" w:lineRule="auto"/>
        <w:ind w:firstLine="218"/>
        <w:rPr>
          <w:b/>
        </w:rPr>
      </w:pPr>
      <w:proofErr w:type="gramStart"/>
      <w:r w:rsidRPr="003F3945">
        <w:rPr>
          <w:b/>
        </w:rPr>
        <w:t>Var(</w:t>
      </w:r>
      <w:proofErr w:type="gramEnd"/>
      <w:r w:rsidRPr="003F3945">
        <w:rPr>
          <w:b/>
        </w:rPr>
        <w:t xml:space="preserve">10 days) </w:t>
      </w:r>
      <w:r w:rsidRPr="003F3945">
        <w:rPr>
          <w:rFonts w:ascii="Cambria Math" w:hAnsi="Cambria Math"/>
          <w:b/>
        </w:rPr>
        <w:t>≠</w:t>
      </w:r>
      <w:r w:rsidRPr="003F3945">
        <w:rPr>
          <w:b/>
        </w:rPr>
        <w:t xml:space="preserve"> 10*</w:t>
      </w:r>
      <w:proofErr w:type="spellStart"/>
      <w:r w:rsidRPr="003F3945">
        <w:rPr>
          <w:b/>
        </w:rPr>
        <w:t>VaR</w:t>
      </w:r>
      <w:proofErr w:type="spellEnd"/>
      <w:r w:rsidRPr="003F3945">
        <w:rPr>
          <w:b/>
        </w:rPr>
        <w:t xml:space="preserve"> (one day)</w:t>
      </w:r>
    </w:p>
    <w:p w14:paraId="0CCE9904" w14:textId="6DD7DB1F" w:rsidR="00C77F4A" w:rsidRPr="003F3945" w:rsidRDefault="008E6D80" w:rsidP="00C77F4A">
      <w:pPr>
        <w:tabs>
          <w:tab w:val="right" w:pos="9360"/>
        </w:tabs>
        <w:spacing w:after="0"/>
        <w:ind w:firstLine="218"/>
        <w:rPr>
          <w:b/>
        </w:rPr>
      </w:pPr>
      <w:proofErr w:type="spellStart"/>
      <w:proofErr w:type="gramStart"/>
      <w:r w:rsidRPr="003F3945">
        <w:rPr>
          <w:b/>
        </w:rPr>
        <w:t>C</w:t>
      </w:r>
      <w:r w:rsidRPr="003F3945">
        <w:rPr>
          <w:b/>
        </w:rPr>
        <w:t>Var</w:t>
      </w:r>
      <w:proofErr w:type="spellEnd"/>
      <w:r w:rsidRPr="003F3945">
        <w:rPr>
          <w:b/>
        </w:rPr>
        <w:t>(</w:t>
      </w:r>
      <w:proofErr w:type="gramEnd"/>
      <w:r w:rsidRPr="003F3945">
        <w:rPr>
          <w:b/>
        </w:rPr>
        <w:t xml:space="preserve">10 days) </w:t>
      </w:r>
      <w:r w:rsidRPr="003F3945">
        <w:rPr>
          <w:rFonts w:ascii="Cambria Math" w:hAnsi="Cambria Math"/>
          <w:b/>
        </w:rPr>
        <w:t>≠</w:t>
      </w:r>
      <w:r w:rsidRPr="003F3945">
        <w:rPr>
          <w:b/>
        </w:rPr>
        <w:t xml:space="preserve"> 10*</w:t>
      </w:r>
      <w:proofErr w:type="spellStart"/>
      <w:r w:rsidRPr="003F3945">
        <w:rPr>
          <w:b/>
        </w:rPr>
        <w:t>C</w:t>
      </w:r>
      <w:r w:rsidRPr="003F3945">
        <w:rPr>
          <w:b/>
        </w:rPr>
        <w:t>VaR</w:t>
      </w:r>
      <w:proofErr w:type="spellEnd"/>
      <w:r w:rsidRPr="003F3945">
        <w:rPr>
          <w:b/>
        </w:rPr>
        <w:t xml:space="preserve"> (one day)</w:t>
      </w:r>
    </w:p>
    <w:p w14:paraId="4CBC5EE7" w14:textId="0F4175E3" w:rsidR="008E6D80" w:rsidRDefault="008E6D80" w:rsidP="00C77F4A">
      <w:pPr>
        <w:tabs>
          <w:tab w:val="right" w:pos="9360"/>
        </w:tabs>
        <w:spacing w:after="0"/>
        <w:ind w:firstLine="218"/>
      </w:pPr>
      <w:r>
        <w:t>Since loss in gap of 10 days wouldn’t be equal to 10 times of daily loss. Also</w:t>
      </w:r>
      <w:r w:rsidR="00C77F4A">
        <w:t>,</w:t>
      </w:r>
      <w:r>
        <w:t xml:space="preserve"> </w:t>
      </w:r>
      <w:proofErr w:type="spellStart"/>
      <w:r>
        <w:t>VaR</w:t>
      </w:r>
      <w:proofErr w:type="spellEnd"/>
      <w:r>
        <w:t xml:space="preserve"> is calculated </w:t>
      </w:r>
      <w:r w:rsidR="00C77F4A">
        <w:t xml:space="preserve">as the certain position on the confidence interval </w:t>
      </w:r>
      <w:r w:rsidR="00C77F4A">
        <w:rPr>
          <w:rFonts w:hint="eastAsia"/>
        </w:rPr>
        <w:t>which</w:t>
      </w:r>
      <w:r w:rsidR="00C77F4A">
        <w:t xml:space="preserve"> is based on the standard deviation of the data given. Therefore, there’s on linear relation between these two sets of data.</w:t>
      </w:r>
    </w:p>
    <w:p w14:paraId="5D54392A" w14:textId="613712CB" w:rsidR="00C77F4A" w:rsidRDefault="00C77F4A" w:rsidP="00C77F4A">
      <w:pPr>
        <w:tabs>
          <w:tab w:val="right" w:pos="9360"/>
        </w:tabs>
        <w:spacing w:after="0"/>
        <w:ind w:firstLine="218"/>
      </w:pPr>
      <w:r>
        <w:t xml:space="preserve">Plot is shown in </w:t>
      </w:r>
      <w:r w:rsidR="003F3945">
        <w:t>page 2</w:t>
      </w:r>
    </w:p>
    <w:p w14:paraId="02DA1C19" w14:textId="57214EE7" w:rsidR="00C77F4A" w:rsidRDefault="00C77F4A" w:rsidP="003F3945">
      <w:pPr>
        <w:pStyle w:val="Heading2"/>
      </w:pPr>
      <w:r>
        <w:t xml:space="preserve">Part 2: </w:t>
      </w:r>
    </w:p>
    <w:p w14:paraId="5D3DDE77" w14:textId="77777777" w:rsidR="00C77F4A" w:rsidRDefault="00C77F4A" w:rsidP="00C77F4A">
      <w:pPr>
        <w:tabs>
          <w:tab w:val="right" w:pos="9360"/>
        </w:tabs>
        <w:spacing w:after="0" w:line="240" w:lineRule="auto"/>
        <w:ind w:firstLine="218"/>
      </w:pPr>
      <w:r>
        <w:t xml:space="preserve">Historical 1-day MSFT </w:t>
      </w:r>
      <w:proofErr w:type="spellStart"/>
      <w:r>
        <w:t>VaR</w:t>
      </w:r>
      <w:proofErr w:type="spellEnd"/>
      <w:r>
        <w:t xml:space="preserve"> 95.0% = $114.00</w:t>
      </w:r>
    </w:p>
    <w:p w14:paraId="298C5140" w14:textId="77777777" w:rsidR="00C77F4A" w:rsidRDefault="00C77F4A" w:rsidP="00C77F4A">
      <w:pPr>
        <w:tabs>
          <w:tab w:val="right" w:pos="9360"/>
        </w:tabs>
        <w:spacing w:after="0" w:line="240" w:lineRule="auto"/>
        <w:ind w:firstLine="218"/>
      </w:pPr>
      <w:r>
        <w:t xml:space="preserve">Historical 1-day AAPL </w:t>
      </w:r>
      <w:proofErr w:type="spellStart"/>
      <w:r>
        <w:t>VaR</w:t>
      </w:r>
      <w:proofErr w:type="spellEnd"/>
      <w:r>
        <w:t xml:space="preserve"> 95.0% = $572.00</w:t>
      </w:r>
    </w:p>
    <w:p w14:paraId="0715CBCF" w14:textId="77777777" w:rsidR="00C77F4A" w:rsidRDefault="00C77F4A" w:rsidP="00C77F4A">
      <w:pPr>
        <w:tabs>
          <w:tab w:val="right" w:pos="9360"/>
        </w:tabs>
        <w:spacing w:after="0" w:line="240" w:lineRule="auto"/>
        <w:ind w:firstLine="218"/>
      </w:pPr>
      <w:r>
        <w:t xml:space="preserve">Historical 1-day IBM </w:t>
      </w:r>
      <w:proofErr w:type="spellStart"/>
      <w:r>
        <w:t>VaR</w:t>
      </w:r>
      <w:proofErr w:type="spellEnd"/>
      <w:r>
        <w:t xml:space="preserve"> 95.0% = $1470.00</w:t>
      </w:r>
    </w:p>
    <w:p w14:paraId="6A388995" w14:textId="0CF80C02" w:rsidR="00C77F4A" w:rsidRDefault="00C77F4A" w:rsidP="00C77F4A">
      <w:pPr>
        <w:tabs>
          <w:tab w:val="right" w:pos="9360"/>
        </w:tabs>
        <w:spacing w:after="0" w:line="240" w:lineRule="auto"/>
        <w:ind w:firstLine="218"/>
      </w:pPr>
      <w:r>
        <w:t xml:space="preserve">Historical 1-day Simple Sum of </w:t>
      </w:r>
      <w:proofErr w:type="spellStart"/>
      <w:r>
        <w:t>VaR</w:t>
      </w:r>
      <w:proofErr w:type="spellEnd"/>
      <w:r>
        <w:t xml:space="preserve"> is </w:t>
      </w:r>
      <w:r>
        <w:t>$</w:t>
      </w:r>
      <w:r>
        <w:t>2156.0 and the portfolio would give $1986.00</w:t>
      </w:r>
    </w:p>
    <w:p w14:paraId="33DCDC72" w14:textId="16997FFF" w:rsidR="00C77F4A" w:rsidRDefault="00C77F4A" w:rsidP="00C77F4A">
      <w:pPr>
        <w:tabs>
          <w:tab w:val="right" w:pos="9360"/>
        </w:tabs>
        <w:spacing w:after="0"/>
        <w:ind w:firstLine="218"/>
      </w:pPr>
      <w:r>
        <w:t>Historical 1-day Difference</w:t>
      </w:r>
      <w:r w:rsidR="00705610">
        <w:t xml:space="preserve"> of </w:t>
      </w:r>
      <w:proofErr w:type="spellStart"/>
      <w:r w:rsidR="00705610">
        <w:t>VaR</w:t>
      </w:r>
      <w:proofErr w:type="spellEnd"/>
      <w:r>
        <w:t xml:space="preserve"> in Portfolio</w:t>
      </w:r>
      <w:r w:rsidR="00705610">
        <w:t xml:space="preserve"> and Sum</w:t>
      </w:r>
      <w:r>
        <w:t xml:space="preserve"> at 95.0% is = $-170.00</w:t>
      </w:r>
    </w:p>
    <w:p w14:paraId="0CF2E5B2" w14:textId="4761D999" w:rsidR="00705610" w:rsidRDefault="00705610" w:rsidP="00705610">
      <w:pPr>
        <w:tabs>
          <w:tab w:val="right" w:pos="9360"/>
        </w:tabs>
        <w:spacing w:after="0"/>
        <w:ind w:firstLine="218"/>
      </w:pPr>
      <w:r>
        <w:t xml:space="preserve">So, </w:t>
      </w:r>
      <w:proofErr w:type="spellStart"/>
      <w:proofErr w:type="gramStart"/>
      <w:r w:rsidRPr="003F3945">
        <w:rPr>
          <w:b/>
        </w:rPr>
        <w:t>VaR</w:t>
      </w:r>
      <w:proofErr w:type="spellEnd"/>
      <w:r w:rsidRPr="003F3945">
        <w:rPr>
          <w:b/>
        </w:rPr>
        <w:t>(</w:t>
      </w:r>
      <w:proofErr w:type="gramEnd"/>
      <w:r w:rsidRPr="003F3945">
        <w:rPr>
          <w:b/>
        </w:rPr>
        <w:t xml:space="preserve">Portfolio) </w:t>
      </w:r>
      <w:r w:rsidRPr="003F3945">
        <w:rPr>
          <w:rFonts w:ascii="Cambria Math" w:hAnsi="Cambria Math"/>
          <w:b/>
        </w:rPr>
        <w:t>≠</w:t>
      </w:r>
      <w:r w:rsidRPr="003F3945">
        <w:rPr>
          <w:b/>
        </w:rPr>
        <w:t xml:space="preserve"> </w:t>
      </w:r>
      <w:proofErr w:type="spellStart"/>
      <w:r w:rsidRPr="003F3945">
        <w:rPr>
          <w:b/>
        </w:rPr>
        <w:t>VaR</w:t>
      </w:r>
      <w:proofErr w:type="spellEnd"/>
      <w:r w:rsidRPr="003F3945">
        <w:rPr>
          <w:b/>
        </w:rPr>
        <w:t xml:space="preserve">(MSFT)+ </w:t>
      </w:r>
      <w:proofErr w:type="spellStart"/>
      <w:r w:rsidRPr="003F3945">
        <w:rPr>
          <w:b/>
        </w:rPr>
        <w:t>VaR</w:t>
      </w:r>
      <w:proofErr w:type="spellEnd"/>
      <w:r w:rsidRPr="003F3945">
        <w:rPr>
          <w:b/>
        </w:rPr>
        <w:t>(</w:t>
      </w:r>
      <w:r w:rsidRPr="003F3945">
        <w:rPr>
          <w:b/>
        </w:rPr>
        <w:t>APPL</w:t>
      </w:r>
      <w:r w:rsidRPr="003F3945">
        <w:rPr>
          <w:b/>
        </w:rPr>
        <w:t>)+</w:t>
      </w:r>
      <w:r w:rsidRPr="003F3945">
        <w:rPr>
          <w:b/>
        </w:rPr>
        <w:t xml:space="preserve"> </w:t>
      </w:r>
      <w:proofErr w:type="spellStart"/>
      <w:r w:rsidRPr="003F3945">
        <w:rPr>
          <w:b/>
        </w:rPr>
        <w:t>VaR</w:t>
      </w:r>
      <w:proofErr w:type="spellEnd"/>
      <w:r w:rsidRPr="003F3945">
        <w:rPr>
          <w:b/>
        </w:rPr>
        <w:t>(</w:t>
      </w:r>
      <w:r w:rsidRPr="003F3945">
        <w:rPr>
          <w:b/>
        </w:rPr>
        <w:t>IBM</w:t>
      </w:r>
      <w:r w:rsidRPr="003F3945">
        <w:rPr>
          <w:b/>
        </w:rPr>
        <w:t>)</w:t>
      </w:r>
    </w:p>
    <w:p w14:paraId="51AEE867" w14:textId="0437C7F5" w:rsidR="00705610" w:rsidRDefault="00705610" w:rsidP="00705610">
      <w:pPr>
        <w:tabs>
          <w:tab w:val="right" w:pos="9360"/>
        </w:tabs>
        <w:spacing w:after="0"/>
        <w:ind w:firstLine="218"/>
      </w:pPr>
      <w:r>
        <w:t xml:space="preserve">As each stock in the portfolio is corelated with the other stock, and </w:t>
      </w:r>
      <w:proofErr w:type="spellStart"/>
      <w:r>
        <w:t>VaR</w:t>
      </w:r>
      <w:proofErr w:type="spellEnd"/>
      <w:r>
        <w:rPr>
          <w:rFonts w:hint="eastAsia"/>
        </w:rPr>
        <w:t xml:space="preserve"> is</w:t>
      </w:r>
      <w:r>
        <w:t xml:space="preserve"> determined by the standard deviation of single asset or the whole portfolio, so linearly add the </w:t>
      </w:r>
      <w:proofErr w:type="spellStart"/>
      <w:r>
        <w:t>VaR</w:t>
      </w:r>
      <w:proofErr w:type="spellEnd"/>
      <w:r>
        <w:t xml:space="preserve"> of each stock is not equal to the </w:t>
      </w:r>
      <w:proofErr w:type="spellStart"/>
      <w:r>
        <w:t>VaR</w:t>
      </w:r>
      <w:proofErr w:type="spellEnd"/>
      <w:r>
        <w:t xml:space="preserve"> of the portfolio.</w:t>
      </w:r>
    </w:p>
    <w:p w14:paraId="63604370" w14:textId="357DFDE7" w:rsidR="00C77F4A" w:rsidRDefault="003F3945" w:rsidP="00C77F4A">
      <w:pPr>
        <w:tabs>
          <w:tab w:val="right" w:pos="9360"/>
        </w:tabs>
        <w:spacing w:after="0"/>
        <w:ind w:firstLine="218"/>
      </w:pPr>
      <w:r>
        <w:t xml:space="preserve">For </w:t>
      </w:r>
      <w:r w:rsidRPr="003F3945">
        <w:rPr>
          <w:i/>
          <w:u w:val="single"/>
        </w:rPr>
        <w:t>normal distribution model</w:t>
      </w:r>
      <w:r>
        <w:t xml:space="preserve">, stocks in the portfolio is still corelated with each other, so the equation would still </w:t>
      </w:r>
      <w:r w:rsidRPr="003F3945">
        <w:rPr>
          <w:b/>
        </w:rPr>
        <w:t>not work</w:t>
      </w:r>
      <w:r>
        <w:t>.</w:t>
      </w:r>
      <w:bookmarkStart w:id="0" w:name="_GoBack"/>
      <w:bookmarkEnd w:id="0"/>
    </w:p>
    <w:p w14:paraId="0E5852F4" w14:textId="24831336" w:rsidR="003F3945" w:rsidRDefault="003F3945" w:rsidP="003F3945">
      <w:pPr>
        <w:pStyle w:val="Heading1"/>
      </w:pPr>
      <w:r>
        <w:t>Question 2: Plot of efficient frontier and different portfolios</w:t>
      </w:r>
    </w:p>
    <w:p w14:paraId="5384C4C0" w14:textId="77777777" w:rsidR="003F3945" w:rsidRDefault="003F3945" w:rsidP="00C77F4A">
      <w:pPr>
        <w:tabs>
          <w:tab w:val="right" w:pos="9360"/>
        </w:tabs>
        <w:spacing w:after="0"/>
        <w:ind w:firstLine="218"/>
        <w:rPr>
          <w:rFonts w:hint="eastAsia"/>
        </w:rPr>
      </w:pPr>
    </w:p>
    <w:p w14:paraId="76CAA94F" w14:textId="2D972AA8" w:rsidR="008E6D80" w:rsidRDefault="003F3945" w:rsidP="008E6D80">
      <w:pPr>
        <w:spacing w:after="0" w:line="240" w:lineRule="auto"/>
        <w:ind w:firstLine="218"/>
      </w:pPr>
      <w:r>
        <w:t>Plots shown in Page 3.</w:t>
      </w:r>
    </w:p>
    <w:p w14:paraId="7CE00282" w14:textId="77777777" w:rsidR="008E6D80" w:rsidRDefault="008E6D80" w:rsidP="008E6D80">
      <w:pPr>
        <w:spacing w:after="0" w:line="240" w:lineRule="auto"/>
        <w:ind w:firstLine="218"/>
      </w:pPr>
    </w:p>
    <w:p w14:paraId="1E1C90EA" w14:textId="3C720BAE" w:rsidR="00D47E85" w:rsidRDefault="003F3945" w:rsidP="00E04FD6">
      <w:r w:rsidRPr="003F3945">
        <w:rPr>
          <w:noProof/>
        </w:rPr>
        <w:lastRenderedPageBreak/>
        <w:drawing>
          <wp:inline distT="0" distB="0" distL="0" distR="0" wp14:anchorId="22DBC45F" wp14:editId="2F897045">
            <wp:extent cx="5327650" cy="3993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A6F1" w14:textId="01657822" w:rsidR="00D47E85" w:rsidRDefault="003F3945" w:rsidP="00E04FD6">
      <w:r w:rsidRPr="003F3945">
        <w:rPr>
          <w:noProof/>
        </w:rPr>
        <w:drawing>
          <wp:inline distT="0" distB="0" distL="0" distR="0" wp14:anchorId="1BBEA382" wp14:editId="7FCD58F5">
            <wp:extent cx="5327650" cy="3993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E6198" w14:textId="32E7DC13" w:rsidR="00843265" w:rsidRDefault="003F3945" w:rsidP="00E04FD6">
      <w:r w:rsidRPr="003F3945">
        <w:rPr>
          <w:noProof/>
        </w:rPr>
        <w:lastRenderedPageBreak/>
        <w:drawing>
          <wp:inline distT="0" distB="0" distL="0" distR="0" wp14:anchorId="68062E4D" wp14:editId="3F441BB6">
            <wp:extent cx="5327650" cy="39935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492F" w14:textId="18BAE3DD" w:rsidR="003A0A5B" w:rsidRDefault="003F3945" w:rsidP="009C0EFE">
      <w:r w:rsidRPr="003F3945">
        <w:drawing>
          <wp:inline distT="0" distB="0" distL="0" distR="0" wp14:anchorId="3D11D3B3" wp14:editId="7A44F822">
            <wp:extent cx="5197151" cy="3897863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151" cy="389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A5B" w:rsidSect="003F3945">
      <w:foot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468A8" w14:textId="77777777" w:rsidR="003F3945" w:rsidRDefault="003F3945" w:rsidP="003F3945">
      <w:pPr>
        <w:spacing w:after="0" w:line="240" w:lineRule="auto"/>
      </w:pPr>
      <w:r>
        <w:separator/>
      </w:r>
    </w:p>
  </w:endnote>
  <w:endnote w:type="continuationSeparator" w:id="0">
    <w:p w14:paraId="24ABBC35" w14:textId="77777777" w:rsidR="003F3945" w:rsidRDefault="003F3945" w:rsidP="003F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4701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E67EB2" w14:textId="446176E5" w:rsidR="003F3945" w:rsidRDefault="003F39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5F9063" w14:textId="77777777" w:rsidR="003F3945" w:rsidRDefault="003F3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E0CC4" w14:textId="77777777" w:rsidR="003F3945" w:rsidRDefault="003F3945" w:rsidP="003F3945">
      <w:pPr>
        <w:spacing w:after="0" w:line="240" w:lineRule="auto"/>
      </w:pPr>
      <w:r>
        <w:separator/>
      </w:r>
    </w:p>
  </w:footnote>
  <w:footnote w:type="continuationSeparator" w:id="0">
    <w:p w14:paraId="74421C55" w14:textId="77777777" w:rsidR="003F3945" w:rsidRDefault="003F3945" w:rsidP="003F3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B5CBD"/>
    <w:multiLevelType w:val="hybridMultilevel"/>
    <w:tmpl w:val="2E32C4B2"/>
    <w:lvl w:ilvl="0" w:tplc="1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47914F39"/>
    <w:multiLevelType w:val="hybridMultilevel"/>
    <w:tmpl w:val="3D6A742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C053E"/>
    <w:multiLevelType w:val="hybridMultilevel"/>
    <w:tmpl w:val="53B49C22"/>
    <w:lvl w:ilvl="0" w:tplc="4034729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D01D8A"/>
    <w:multiLevelType w:val="hybridMultilevel"/>
    <w:tmpl w:val="C076F3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560B3"/>
    <w:multiLevelType w:val="hybridMultilevel"/>
    <w:tmpl w:val="1C2C4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25"/>
    <w:rsid w:val="0004455D"/>
    <w:rsid w:val="000729E6"/>
    <w:rsid w:val="000F57E0"/>
    <w:rsid w:val="00134151"/>
    <w:rsid w:val="0015205E"/>
    <w:rsid w:val="00160347"/>
    <w:rsid w:val="001E769E"/>
    <w:rsid w:val="00212ACD"/>
    <w:rsid w:val="002760A0"/>
    <w:rsid w:val="002839C4"/>
    <w:rsid w:val="00290EC7"/>
    <w:rsid w:val="002E7250"/>
    <w:rsid w:val="00327B7C"/>
    <w:rsid w:val="00372130"/>
    <w:rsid w:val="003A0A5B"/>
    <w:rsid w:val="003F3945"/>
    <w:rsid w:val="00403FD3"/>
    <w:rsid w:val="004D2A10"/>
    <w:rsid w:val="004D660F"/>
    <w:rsid w:val="00523F21"/>
    <w:rsid w:val="00596074"/>
    <w:rsid w:val="005B4F90"/>
    <w:rsid w:val="005C2AD6"/>
    <w:rsid w:val="006335CE"/>
    <w:rsid w:val="006907C3"/>
    <w:rsid w:val="00705610"/>
    <w:rsid w:val="00724B2A"/>
    <w:rsid w:val="00727E6F"/>
    <w:rsid w:val="0080336D"/>
    <w:rsid w:val="008356B0"/>
    <w:rsid w:val="00843265"/>
    <w:rsid w:val="008D2388"/>
    <w:rsid w:val="008E6D80"/>
    <w:rsid w:val="009C0EFE"/>
    <w:rsid w:val="00A02C36"/>
    <w:rsid w:val="00A156F5"/>
    <w:rsid w:val="00A221BA"/>
    <w:rsid w:val="00A4257F"/>
    <w:rsid w:val="00A537CB"/>
    <w:rsid w:val="00AB3A92"/>
    <w:rsid w:val="00B76CED"/>
    <w:rsid w:val="00BE375B"/>
    <w:rsid w:val="00C77425"/>
    <w:rsid w:val="00C77F4A"/>
    <w:rsid w:val="00C8071E"/>
    <w:rsid w:val="00CB5936"/>
    <w:rsid w:val="00D064B9"/>
    <w:rsid w:val="00D47E85"/>
    <w:rsid w:val="00D62C0B"/>
    <w:rsid w:val="00E04FD6"/>
    <w:rsid w:val="00ED4B20"/>
    <w:rsid w:val="00F8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B22F"/>
  <w15:chartTrackingRefBased/>
  <w15:docId w15:val="{279CC6B9-8706-4314-B0ED-4E28C0F2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4FD6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FD6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4FD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04FD6"/>
    <w:rPr>
      <w:b/>
      <w:bCs/>
    </w:rPr>
  </w:style>
  <w:style w:type="character" w:styleId="Hyperlink">
    <w:name w:val="Hyperlink"/>
    <w:basedOn w:val="DefaultParagraphFont"/>
    <w:uiPriority w:val="99"/>
    <w:unhideWhenUsed/>
    <w:rsid w:val="00E04FD6"/>
    <w:rPr>
      <w:color w:val="0563C1" w:themeColor="hyperlink"/>
      <w:u w:val="single"/>
    </w:rPr>
  </w:style>
  <w:style w:type="paragraph" w:customStyle="1" w:styleId="Default">
    <w:name w:val="Default"/>
    <w:rsid w:val="00A156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7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72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4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03FD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425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94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F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94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sa.li@mail.utoronto.c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38E2F2F-E3EB-48D3-B59F-A9F33C60F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Yusa Li</dc:creator>
  <cp:keywords/>
  <dc:description/>
  <cp:lastModifiedBy>Yusa Li</cp:lastModifiedBy>
  <cp:revision>3</cp:revision>
  <cp:lastPrinted>2019-02-12T20:15:00Z</cp:lastPrinted>
  <dcterms:created xsi:type="dcterms:W3CDTF">2019-03-17T03:37:00Z</dcterms:created>
  <dcterms:modified xsi:type="dcterms:W3CDTF">2019-03-17T13:48:00Z</dcterms:modified>
</cp:coreProperties>
</file>