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Review PRD Manajemen Inventori</w:t>
      </w:r>
    </w:p>
    <w:p>
      <w:pPr>
        <w:spacing w:after="140"/>
      </w:pPr>
      <w:r>
        <w:t xml:space="preserve">Versi dokumen 2.0, 7 Oktober 2026. Isi review asli (versi 1.0) dipertahankan. Tanggapan dan keputusan setelah pembangunan prototype ditandai </w:t>
      </w:r>
      <w:r>
        <w:rPr>
          <w:b/>
          <w:bCs/>
        </w:rPr>
        <w:t xml:space="preserve">Pembaruan v2</w:t>
      </w:r>
      <w:r>
        <w:t xml:space="preserve">, dan dirangkum di bagian Addendum di akhir dokumen.</w:t>
      </w:r>
    </w:p>
    <w:p>
      <w:pPr>
        <w:spacing w:after="140"/>
      </w:pPr>
      <w:r>
        <w:t xml:space="preserve">Secara keseluruhan, Product Requirements Document (PRD) untuk versi Minimum Viable Product (MVP) ini sudah cukup komprehensif, logis, dan sangat solid untuk kebutuhan operasional gudang serta pengelolaan bisnis makanan/minuman (F&amp;B) dengan konsep multi-cabang (seperti bisnis Anda, KotakRasa/Lavision).</w:t>
      </w:r>
    </w:p>
    <w:p>
      <w:pPr>
        <w:spacing w:after="140"/>
      </w:pPr>
      <w:r>
        <w:t xml:space="preserve">Dokumen ini mencakup alur yang jelas mulai dari setup master data, penerimaan, mutasi, hingga purchasing.</w:t>
      </w:r>
    </w:p>
    <w:p>
      <w:pPr>
        <w:spacing w:after="140"/>
      </w:pPr>
      <w:r>
        <w:t xml:space="preserve">Berikut adalah beberapa catatan review, penyesuaian, dan feedback yang perlu dipertimbangkan untuk memastikan MVP ini benar-benar tangguh dan dapat diandalkan, terutama dalam implementasi teknis.</w:t>
      </w:r>
    </w:p>
    <w:p>
      <w:pPr>
        <w:pStyle w:val="Heading1"/>
      </w:pPr>
      <w:r>
        <w:t xml:space="preserve">1. Arsitektur &amp; Spesifikasi Teknis Dasar</w:t>
      </w:r>
    </w:p>
    <w:p>
      <w:pPr>
        <w:pStyle w:val="ListParagraph"/>
        <w:numPr>
          <w:ilvl w:val="0"/>
          <w:numId w:val="2"/>
        </w:numPr>
        <w:spacing w:after="60"/>
      </w:pPr>
      <w:r>
        <w:rPr>
          <w:b/>
          <w:bCs/>
        </w:rPr>
        <w:t xml:space="preserve">Audit Log (JSON Lines):</w:t>
      </w:r>
    </w:p>
    <w:p>
      <w:pPr>
        <w:pStyle w:val="ListParagraph"/>
        <w:numPr>
          <w:ilvl w:val="1"/>
          <w:numId w:val="2"/>
        </w:numPr>
        <w:spacing w:after="60"/>
      </w:pPr>
      <w:r>
        <w:rPr>
          <w:b/>
          <w:bCs/>
        </w:rPr>
        <w:t xml:space="preserve">Komentar:</w:t>
      </w:r>
      <w:r>
        <w:t xml:space="preserve"> Keputusan menggunakan Structured JSON untuk log aktivitas adalah pendekatan arsitektur yang sangat bagus untuk menghindari bloat di MariaDB utama dan mempermudah konsumsi oleh sistem analitik nantinya.</w:t>
      </w:r>
    </w:p>
    <w:p>
      <w:pPr>
        <w:pStyle w:val="ListParagraph"/>
        <w:numPr>
          <w:ilvl w:val="1"/>
          <w:numId w:val="2"/>
        </w:numPr>
        <w:spacing w:after="60"/>
      </w:pPr>
      <w:r>
        <w:rPr>
          <w:b/>
          <w:bCs/>
        </w:rPr>
        <w:t xml:space="preserve">Catatan:</w:t>
      </w:r>
      <w:r>
        <w:t xml:space="preserve"> Pastikan log menyertakan Timestamp yang presisi (disarankan menggunakan UTC), ID Pengguna yang melakukan aktivitas, Endpoint/Aksi yang dieksekusi, dan Payload sebelum dan sesudah perubahan (Before/After) untuk mempermudah perbandingan (diff).</w:t>
      </w:r>
    </w:p>
    <w:p>
      <w:pPr>
        <w:pStyle w:val="ListParagraph"/>
        <w:numPr>
          <w:ilvl w:val="1"/>
          <w:numId w:val="2"/>
        </w:numPr>
        <w:spacing w:after="60"/>
      </w:pPr>
      <w:r>
        <w:rPr>
          <w:b/>
          <w:bCs/>
        </w:rPr>
        <w:t xml:space="preserve">Pembaruan v2:</w:t>
      </w:r>
      <w:r>
        <w:t xml:space="preserve"> Sudah diterapkan. ID pengguna diambil dari sesi login di server, bukan dari data yang dikirim browser. Halaman Audit Log menampilkan perbandingan sebelum dan sesudah per field.</w:t>
      </w:r>
    </w:p>
    <w:p>
      <w:pPr>
        <w:pStyle w:val="ListParagraph"/>
        <w:numPr>
          <w:ilvl w:val="0"/>
          <w:numId w:val="2"/>
        </w:numPr>
        <w:spacing w:after="60"/>
      </w:pPr>
      <w:r>
        <w:rPr>
          <w:b/>
          <w:bCs/>
        </w:rPr>
        <w:t xml:space="preserve">Soft Delete:</w:t>
      </w:r>
    </w:p>
    <w:p>
      <w:pPr>
        <w:pStyle w:val="ListParagraph"/>
        <w:numPr>
          <w:ilvl w:val="1"/>
          <w:numId w:val="2"/>
        </w:numPr>
        <w:spacing w:after="60"/>
      </w:pPr>
      <w:r>
        <w:rPr>
          <w:b/>
          <w:bCs/>
        </w:rPr>
        <w:t xml:space="preserve">Komentar:</w:t>
      </w:r>
      <w:r>
        <w:t xml:space="preserve"> Penggunaan is_active = False adalah standar industri yang sangat baik untuk menjaga integritas historis laporan tanpa mengganggu antarmuka transaksi.</w:t>
      </w:r>
    </w:p>
    <w:p>
      <w:pPr>
        <w:pStyle w:val="ListParagraph"/>
        <w:numPr>
          <w:ilvl w:val="1"/>
          <w:numId w:val="2"/>
        </w:numPr>
        <w:spacing w:after="60"/>
      </w:pPr>
      <w:r>
        <w:rPr>
          <w:b/>
          <w:bCs/>
        </w:rPr>
        <w:t xml:space="preserve">Pembaruan v2:</w:t>
      </w:r>
      <w:r>
        <w:t xml:space="preserve"> Berlaku untuk gudang, kategori, jenis barang, merek, produk, supplier, dan pengguna. Penonaktifan ditolak bila masih ada stok, turunan aktif, atau transaksi berjalan.</w:t>
      </w:r>
    </w:p>
    <w:p>
      <w:pPr>
        <w:pStyle w:val="ListParagraph"/>
        <w:numPr>
          <w:ilvl w:val="0"/>
          <w:numId w:val="2"/>
        </w:numPr>
        <w:spacing w:after="60"/>
      </w:pPr>
      <w:r>
        <w:rPr>
          <w:b/>
          <w:bCs/>
        </w:rPr>
        <w:t xml:space="preserve">Notifikasi &amp; Dashboard:</w:t>
      </w:r>
    </w:p>
    <w:p>
      <w:pPr>
        <w:pStyle w:val="ListParagraph"/>
        <w:numPr>
          <w:ilvl w:val="1"/>
          <w:numId w:val="2"/>
        </w:numPr>
        <w:spacing w:after="60"/>
      </w:pPr>
      <w:r>
        <w:rPr>
          <w:b/>
          <w:bCs/>
        </w:rPr>
        <w:t xml:space="preserve">Komentar:</w:t>
      </w:r>
      <w:r>
        <w:t xml:space="preserve"> Fokus pada Low Stock, Expiring Soon, dan In-Transit sudah tepat dan relevan.</w:t>
      </w:r>
    </w:p>
    <w:p>
      <w:pPr>
        <w:pStyle w:val="ListParagraph"/>
        <w:numPr>
          <w:ilvl w:val="1"/>
          <w:numId w:val="2"/>
        </w:numPr>
        <w:spacing w:after="60"/>
      </w:pPr>
      <w:r>
        <w:rPr>
          <w:b/>
          <w:bCs/>
        </w:rPr>
        <w:t xml:space="preserve">Catatan:</w:t>
      </w:r>
      <w:r>
        <w:t xml:space="preserve"> Akan lebih baik jika ada parameter rentang waktu (threshold) yang dapat dikonfigurasi untuk Expiring Soon (misalnya: ingatkan 7 hari atau 14 hari sebelumnya), mengingat jenis bahan yang digunakan memiliki masa kadaluarsa yang berbeda.</w:t>
      </w:r>
    </w:p>
    <w:p>
      <w:pPr>
        <w:pStyle w:val="ListParagraph"/>
        <w:numPr>
          <w:ilvl w:val="1"/>
          <w:numId w:val="2"/>
        </w:numPr>
        <w:spacing w:after="60"/>
      </w:pPr>
      <w:r>
        <w:rPr>
          <w:b/>
          <w:bCs/>
        </w:rPr>
        <w:t xml:space="preserve">Pembaruan v2:</w:t>
      </w:r>
      <w:r>
        <w:t xml:space="preserve"> Threshold diatur per kategori dan diwarisi dari grup ke subkategori. Contoh: semua Dairy 7 hari, tetapi Keju 10 hari.</w:t>
      </w:r>
    </w:p>
    <w:p>
      <w:pPr>
        <w:pStyle w:val="Heading1"/>
      </w:pPr>
      <w:r>
        <w:t xml:space="preserve">2. Manajemen Master Data</w:t>
      </w:r>
    </w:p>
    <w:p>
      <w:pPr>
        <w:pStyle w:val="ListParagraph"/>
        <w:numPr>
          <w:ilvl w:val="0"/>
          <w:numId w:val="2"/>
        </w:numPr>
        <w:spacing w:after="60"/>
      </w:pPr>
      <w:r>
        <w:rPr>
          <w:b/>
          <w:bCs/>
        </w:rPr>
        <w:t xml:space="preserve">Satuan Barang (UOM):</w:t>
      </w:r>
    </w:p>
    <w:p>
      <w:pPr>
        <w:pStyle w:val="ListParagraph"/>
        <w:numPr>
          <w:ilvl w:val="1"/>
          <w:numId w:val="2"/>
        </w:numPr>
        <w:spacing w:after="60"/>
      </w:pPr>
      <w:r>
        <w:rPr>
          <w:b/>
          <w:bCs/>
        </w:rPr>
        <w:t xml:space="preserve">Komentar:</w:t>
      </w:r>
      <w:r>
        <w:t xml:space="preserve"> Konversi multi-UOM berdasarkan base UOM akan sangat mengurangi risiko kesalahan penghitungan (terutama pada bahan mentah).</w:t>
      </w:r>
    </w:p>
    <w:p>
      <w:pPr>
        <w:pStyle w:val="ListParagraph"/>
        <w:numPr>
          <w:ilvl w:val="0"/>
          <w:numId w:val="2"/>
        </w:numPr>
        <w:spacing w:after="60"/>
      </w:pPr>
      <w:r>
        <w:rPr>
          <w:b/>
          <w:bCs/>
        </w:rPr>
        <w:t xml:space="preserve">Bulk Import/Export:</w:t>
      </w:r>
    </w:p>
    <w:p>
      <w:pPr>
        <w:pStyle w:val="ListParagraph"/>
        <w:numPr>
          <w:ilvl w:val="1"/>
          <w:numId w:val="2"/>
        </w:numPr>
        <w:spacing w:after="60"/>
      </w:pPr>
      <w:r>
        <w:rPr>
          <w:b/>
          <w:bCs/>
        </w:rPr>
        <w:t xml:space="preserve">Catatan:</w:t>
      </w:r>
      <w:r>
        <w:t xml:space="preserve"> Sangat penting untuk mendesain template CSV/Excel yang rigid, dilengkapi dengan data validation (misal: panjang karakter, format angka) untuk meminimalisasi error saat pengguna melakukan impor awal. Sediakan contoh format (dummy data) di dalam template tersebut.</w:t>
      </w:r>
    </w:p>
    <w:p>
      <w:pPr>
        <w:pStyle w:val="ListParagraph"/>
        <w:numPr>
          <w:ilvl w:val="1"/>
          <w:numId w:val="2"/>
        </w:numPr>
        <w:spacing w:after="60"/>
      </w:pPr>
      <w:r>
        <w:rPr>
          <w:b/>
          <w:bCs/>
        </w:rPr>
        <w:t xml:space="preserve">Pembaruan v2:</w:t>
      </w:r>
      <w:r>
        <w:t xml:space="preserve"> Template berisi contoh data dan sheet petunjuk yang memuat daftar kategori, jenis, dan supplier yang valid. Validasi dijalankan per baris saat unggah, dan pratinjau menunjukkan baris mana yang ditolak beserta alasannya. Dropdown validasi di dalam file Excel belum tersedia.</w:t>
      </w:r>
    </w:p>
    <w:p>
      <w:pPr>
        <w:pStyle w:val="ListParagraph"/>
        <w:numPr>
          <w:ilvl w:val="0"/>
          <w:numId w:val="2"/>
        </w:numPr>
        <w:spacing w:after="60"/>
      </w:pPr>
      <w:r>
        <w:rPr>
          <w:b/>
          <w:bCs/>
        </w:rPr>
        <w:t xml:space="preserve">Kategori, Jenis Barang, dan Merek (tambahan v2):</w:t>
      </w:r>
    </w:p>
    <w:p>
      <w:pPr>
        <w:pStyle w:val="ListParagraph"/>
        <w:numPr>
          <w:ilvl w:val="1"/>
          <w:numId w:val="2"/>
        </w:numPr>
        <w:spacing w:after="60"/>
      </w:pPr>
      <w:r>
        <w:rPr>
          <w:b/>
          <w:bCs/>
        </w:rPr>
        <w:t xml:space="preserve">Keputusan:</w:t>
      </w:r>
      <w:r>
        <w:t xml:space="preserve"> Kategori dibuat tepat 3 level: Grup › Kategori › Subkategori. Produk hanya ditempatkan di subkategori.</w:t>
      </w:r>
    </w:p>
    <w:p>
      <w:pPr>
        <w:pStyle w:val="ListParagraph"/>
        <w:numPr>
          <w:ilvl w:val="1"/>
          <w:numId w:val="2"/>
        </w:numPr>
        <w:spacing w:after="60"/>
      </w:pPr>
      <w:r>
        <w:rPr>
          <w:b/>
          <w:bCs/>
        </w:rPr>
        <w:t xml:space="preserve">Keputusan:</w:t>
      </w:r>
      <w:r>
        <w:t xml:space="preserve"> Jenis barang (bahan baku, barang jadi, kemasan, consumable) menjadi master tersendiri, terpisah dari kategori.</w:t>
      </w:r>
    </w:p>
    <w:p>
      <w:pPr>
        <w:pStyle w:val="ListParagraph"/>
        <w:numPr>
          <w:ilvl w:val="1"/>
          <w:numId w:val="2"/>
        </w:numPr>
        <w:spacing w:after="60"/>
      </w:pPr>
      <w:r>
        <w:rPr>
          <w:b/>
          <w:bCs/>
        </w:rPr>
        <w:t xml:space="preserve">Keputusan:</w:t>
      </w:r>
      <w:r>
        <w:t xml:space="preserve"> Merek menjadi master tersendiri. Barang yang sama dengan merek berbeda dicatat sebagai produk (SKU) berbeda.</w:t>
      </w:r>
    </w:p>
    <w:p>
      <w:pPr>
        <w:pStyle w:val="ListParagraph"/>
        <w:numPr>
          <w:ilvl w:val="1"/>
          <w:numId w:val="2"/>
        </w:numPr>
        <w:spacing w:after="60"/>
      </w:pPr>
      <w:r>
        <w:rPr>
          <w:b/>
          <w:bCs/>
        </w:rPr>
        <w:t xml:space="preserve">Dampak:</w:t>
      </w:r>
      <w:r>
        <w:t xml:space="preserve"> Stok, forecast, dan laporan valuasi serta HPP bisa difilter dan dikelompokkan per grup, kategori, subkategori, jenis, dan merek.</w:t>
      </w:r>
    </w:p>
    <w:p>
      <w:pPr>
        <w:pStyle w:val="Heading1"/>
      </w:pPr>
      <w:r>
        <w:t xml:space="preserve">3. Logika Valuasi &amp; Pergerakan Inventori</w:t>
      </w:r>
    </w:p>
    <w:p>
      <w:pPr>
        <w:pStyle w:val="ListParagraph"/>
        <w:numPr>
          <w:ilvl w:val="0"/>
          <w:numId w:val="2"/>
        </w:numPr>
        <w:spacing w:after="60"/>
      </w:pPr>
      <w:r>
        <w:rPr>
          <w:b/>
          <w:bCs/>
        </w:rPr>
        <w:t xml:space="preserve">Metode Pengeluaran (FIFO Mutlak):</w:t>
      </w:r>
    </w:p>
    <w:p>
      <w:pPr>
        <w:pStyle w:val="ListParagraph"/>
        <w:numPr>
          <w:ilvl w:val="1"/>
          <w:numId w:val="2"/>
        </w:numPr>
        <w:spacing w:after="60"/>
      </w:pPr>
      <w:r>
        <w:rPr>
          <w:b/>
          <w:bCs/>
        </w:rPr>
        <w:t xml:space="preserve">Komentar:</w:t>
      </w:r>
      <w:r>
        <w:t xml:space="preserve"> Pilihan FIFO untuk pergerakan stok sangat masuk akal bagi industri makanan untuk meminimalisasi produk kedaluwarsa.</w:t>
      </w:r>
    </w:p>
    <w:p>
      <w:pPr>
        <w:pStyle w:val="ListParagraph"/>
        <w:numPr>
          <w:ilvl w:val="1"/>
          <w:numId w:val="2"/>
        </w:numPr>
        <w:spacing w:after="60"/>
      </w:pPr>
      <w:r>
        <w:rPr>
          <w:b/>
          <w:bCs/>
        </w:rPr>
        <w:t xml:space="preserve">Catatan Kritis:</w:t>
      </w:r>
      <w:r>
        <w:t xml:space="preserve"> Karena sistem memadukan FIFO Routing dengan Expiration Date, mungkin akan muncul kasus di mana "barang yang masuk lebih lambat ternyata memiliki tanggal kedaluwarsa yang lebih awal" (kasus FEFO - First Expire First Out). Soft warning di Inbound sudah bagus, tetapi pertimbangkan apakah saat picking (pengeluaran), admin gudang dipaksa sistem untuk mengambil batch FIFO, atau sistem mengizinkan admin memilih batch yang lebih cepat rusak, lalu merespons dengan soft warning.</w:t>
      </w:r>
    </w:p>
    <w:p>
      <w:pPr>
        <w:pStyle w:val="ListParagraph"/>
        <w:numPr>
          <w:ilvl w:val="1"/>
          <w:numId w:val="2"/>
        </w:numPr>
        <w:spacing w:after="60"/>
      </w:pPr>
      <w:r>
        <w:rPr>
          <w:b/>
          <w:bCs/>
        </w:rPr>
        <w:t xml:space="preserve">Pembaruan v2 (keputusan):</w:t>
      </w:r>
      <w:r>
        <w:t xml:space="preserve"> FIFO menjadi default otomatis. Admin boleh memilih batch manual. Bila pilihannya melewati batch yang lebih lama, sistem meminta konfirmasi, menandai transfer sebagai "override FIFO (FEFO)", dan mencatatnya di audit log. Form transfer juga memberi tahu bila ada batch yang kedaluwarsa lebih dulu daripada batch FIFO.</w:t>
      </w:r>
    </w:p>
    <w:p>
      <w:pPr>
        <w:pStyle w:val="ListParagraph"/>
        <w:numPr>
          <w:ilvl w:val="0"/>
          <w:numId w:val="2"/>
        </w:numPr>
        <w:spacing w:after="60"/>
      </w:pPr>
      <w:r>
        <w:rPr>
          <w:b/>
          <w:bCs/>
        </w:rPr>
        <w:t xml:space="preserve">Valuasi Aset (FIFO Costing):</w:t>
      </w:r>
    </w:p>
    <w:p>
      <w:pPr>
        <w:pStyle w:val="ListParagraph"/>
        <w:numPr>
          <w:ilvl w:val="1"/>
          <w:numId w:val="2"/>
        </w:numPr>
        <w:spacing w:after="60"/>
      </w:pPr>
      <w:r>
        <w:rPr>
          <w:b/>
          <w:bCs/>
        </w:rPr>
        <w:t xml:space="preserve">Komentar:</w:t>
      </w:r>
      <w:r>
        <w:t xml:space="preserve"> Sudah tepat. HPP berdasarkan specific batch akan memberikan akurasi laporan laba-rugi yang sangat tinggi.</w:t>
      </w:r>
    </w:p>
    <w:p>
      <w:pPr>
        <w:pStyle w:val="ListParagraph"/>
        <w:numPr>
          <w:ilvl w:val="0"/>
          <w:numId w:val="2"/>
        </w:numPr>
        <w:spacing w:after="60"/>
      </w:pPr>
      <w:r>
        <w:rPr>
          <w:b/>
          <w:bCs/>
        </w:rPr>
        <w:t xml:space="preserve">Stock Reservation &amp; TTL (Time-To-Live):</w:t>
      </w:r>
    </w:p>
    <w:p>
      <w:pPr>
        <w:pStyle w:val="ListParagraph"/>
        <w:numPr>
          <w:ilvl w:val="1"/>
          <w:numId w:val="2"/>
        </w:numPr>
        <w:spacing w:after="60"/>
      </w:pPr>
      <w:r>
        <w:rPr>
          <w:b/>
          <w:bCs/>
        </w:rPr>
        <w:t xml:space="preserve">Komentar:</w:t>
      </w:r>
      <w:r>
        <w:t xml:space="preserve"> Mekanisme penguncian stok otomatis saat "Draft Transfer" mencegah double-booking (perebutan stok). Hierarchy TTL default category vs override product level adalah desain arsitektur yang fleksibel dan kuat.</w:t>
      </w:r>
    </w:p>
    <w:p>
      <w:pPr>
        <w:pStyle w:val="ListParagraph"/>
        <w:numPr>
          <w:ilvl w:val="1"/>
          <w:numId w:val="2"/>
        </w:numPr>
        <w:spacing w:after="60"/>
      </w:pPr>
      <w:r>
        <w:rPr>
          <w:b/>
          <w:bCs/>
        </w:rPr>
        <w:t xml:space="preserve">Pembaruan v2:</w:t>
      </w:r>
      <w:r>
        <w:t xml:space="preserve"> Urutan pewarisan TTL kini: override produk › subkategori › kategori › grup. Kode backend v1 ternyata langsung memotong stok saat draft dibuat, sehingga stok tidak pernah kembali bila draft batal. Ini sudah diperbaiki: draft hanya membuat reservasi dengan TTL, stok dipotong saat dikirim, dan reservasi yang lewat TTL dilepas otomatis.</w:t>
      </w:r>
    </w:p>
    <w:p>
      <w:pPr>
        <w:pStyle w:val="Heading1"/>
      </w:pPr>
      <w:r>
        <w:t xml:space="preserve">4. Alur Transaksi Gudang (Warehouse Operations)</w:t>
      </w:r>
    </w:p>
    <w:p>
      <w:pPr>
        <w:pStyle w:val="ListParagraph"/>
        <w:numPr>
          <w:ilvl w:val="0"/>
          <w:numId w:val="2"/>
        </w:numPr>
        <w:spacing w:after="60"/>
      </w:pPr>
      <w:r>
        <w:rPr>
          <w:b/>
          <w:bCs/>
        </w:rPr>
        <w:t xml:space="preserve">Inbound Wajib via Central:</w:t>
      </w:r>
    </w:p>
    <w:p>
      <w:pPr>
        <w:pStyle w:val="ListParagraph"/>
        <w:numPr>
          <w:ilvl w:val="1"/>
          <w:numId w:val="2"/>
        </w:numPr>
        <w:spacing w:after="60"/>
      </w:pPr>
      <w:r>
        <w:rPr>
          <w:b/>
          <w:bCs/>
        </w:rPr>
        <w:t xml:space="preserve">Komentar:</w:t>
      </w:r>
      <w:r>
        <w:t xml:space="preserve"> Pemusatan Inbound sangat membantu standarisasi Quality Control (QC) dan memudahkan sentralisasi tagihan kepada supplier.</w:t>
      </w:r>
    </w:p>
    <w:p>
      <w:pPr>
        <w:pStyle w:val="ListParagraph"/>
        <w:numPr>
          <w:ilvl w:val="0"/>
          <w:numId w:val="2"/>
        </w:numPr>
        <w:spacing w:after="60"/>
      </w:pPr>
      <w:r>
        <w:rPr>
          <w:b/>
          <w:bCs/>
        </w:rPr>
        <w:t xml:space="preserve">Selisih Pengiriman (In-Transit Loss/Surplus):</w:t>
      </w:r>
    </w:p>
    <w:p>
      <w:pPr>
        <w:pStyle w:val="ListParagraph"/>
        <w:numPr>
          <w:ilvl w:val="1"/>
          <w:numId w:val="2"/>
        </w:numPr>
        <w:spacing w:after="60"/>
      </w:pPr>
      <w:r>
        <w:rPr>
          <w:b/>
          <w:bCs/>
        </w:rPr>
        <w:t xml:space="preserve">Komentar:</w:t>
      </w:r>
      <w:r>
        <w:t xml:space="preserve"> Penanganan kasus kelebihan stok yang langsung dimasukkan ke cabang dan kekurangan stok yang dialihkan ke Draft Scrap (menunggu Approval) sudah mencerminkan logika akuntansi inventori yang realistis.</w:t>
      </w:r>
    </w:p>
    <w:p>
      <w:pPr>
        <w:pStyle w:val="ListParagraph"/>
        <w:numPr>
          <w:ilvl w:val="0"/>
          <w:numId w:val="2"/>
        </w:numPr>
        <w:spacing w:after="60"/>
      </w:pPr>
      <w:r>
        <w:rPr>
          <w:b/>
          <w:bCs/>
        </w:rPr>
        <w:t xml:space="preserve">Stock Opname (Blind Count):</w:t>
      </w:r>
    </w:p>
    <w:p>
      <w:pPr>
        <w:pStyle w:val="ListParagraph"/>
        <w:numPr>
          <w:ilvl w:val="1"/>
          <w:numId w:val="2"/>
        </w:numPr>
        <w:spacing w:after="60"/>
      </w:pPr>
      <w:r>
        <w:rPr>
          <w:b/>
          <w:bCs/>
        </w:rPr>
        <w:t xml:space="preserve">Komentar:</w:t>
      </w:r>
      <w:r>
        <w:t xml:space="preserve"> Sangat mengapresiasi metode Blind Count menggunakan Template Excel. Ini mematikan celah manipulasi dan pemalsuan data perhitungan. Membuka opsi download per rak juga sangat memudahkan kerja staf.</w:t>
      </w:r>
    </w:p>
    <w:p>
      <w:pPr>
        <w:pStyle w:val="ListParagraph"/>
        <w:numPr>
          <w:ilvl w:val="1"/>
          <w:numId w:val="2"/>
        </w:numPr>
        <w:spacing w:after="60"/>
      </w:pPr>
      <w:r>
        <w:rPr>
          <w:b/>
          <w:bCs/>
        </w:rPr>
        <w:t xml:space="preserve">Saran:</w:t>
      </w:r>
      <w:r>
        <w:t xml:space="preserve"> Pastikan template Excel memiliki semacam "ID Dokumen" atau hidden key agar saat di-upload kembali, sistem bisa mengenali bahwa itu adalah hasil dari sesi Stock Opname yang valid (bukan template buatan sendiri).</w:t>
      </w:r>
    </w:p>
    <w:p>
      <w:pPr>
        <w:pStyle w:val="ListParagraph"/>
        <w:numPr>
          <w:ilvl w:val="1"/>
          <w:numId w:val="2"/>
        </w:numPr>
        <w:spacing w:after="60"/>
      </w:pPr>
      <w:r>
        <w:rPr>
          <w:b/>
          <w:bCs/>
        </w:rPr>
        <w:t xml:space="preserve">Pembaruan v2:</w:t>
      </w:r>
      <w:r>
        <w:t xml:space="preserve"> Sudah diterapkan. Template memuat sheet tersembunyi berisi nomor sesi dan token. Token diganti setiap kali Approver meminta hitung ulang, sehingga template lama otomatis tidak berlaku.</w:t>
      </w:r>
    </w:p>
    <w:p>
      <w:pPr>
        <w:pStyle w:val="ListParagraph"/>
        <w:numPr>
          <w:ilvl w:val="0"/>
          <w:numId w:val="2"/>
        </w:numPr>
        <w:spacing w:after="60"/>
      </w:pPr>
      <w:r>
        <w:rPr>
          <w:b/>
          <w:bCs/>
        </w:rPr>
        <w:t xml:space="preserve">Aturan Eksekusi Tanpa Backorder:</w:t>
      </w:r>
    </w:p>
    <w:p>
      <w:pPr>
        <w:pStyle w:val="ListParagraph"/>
        <w:numPr>
          <w:ilvl w:val="1"/>
          <w:numId w:val="2"/>
        </w:numPr>
        <w:spacing w:after="60"/>
      </w:pPr>
      <w:r>
        <w:rPr>
          <w:b/>
          <w:bCs/>
        </w:rPr>
        <w:t xml:space="preserve">Komentar:</w:t>
      </w:r>
      <w:r>
        <w:t xml:space="preserve"> Menyederhanakan proses secara signifikan untuk MVP.</w:t>
      </w:r>
    </w:p>
    <w:p>
      <w:pPr>
        <w:pStyle w:val="ListParagraph"/>
        <w:numPr>
          <w:ilvl w:val="0"/>
          <w:numId w:val="2"/>
        </w:numPr>
        <w:spacing w:after="60"/>
      </w:pPr>
      <w:r>
        <w:rPr>
          <w:b/>
          <w:bCs/>
        </w:rPr>
        <w:t xml:space="preserve">Dokumen Fisik (Watermark Counter):</w:t>
      </w:r>
    </w:p>
    <w:p>
      <w:pPr>
        <w:pStyle w:val="ListParagraph"/>
        <w:numPr>
          <w:ilvl w:val="1"/>
          <w:numId w:val="2"/>
        </w:numPr>
        <w:spacing w:after="60"/>
      </w:pPr>
      <w:r>
        <w:rPr>
          <w:b/>
          <w:bCs/>
        </w:rPr>
        <w:t xml:space="preserve">Komentar:</w:t>
      </w:r>
      <w:r>
        <w:t xml:space="preserve"> Fitur "Copy 1", "Copy 2" adalah tambahan minor namun memiliki impact besar terhadap pengendalian penipuan operasional (fraud control).</w:t>
      </w:r>
    </w:p>
    <w:p>
      <w:pPr>
        <w:pStyle w:val="Heading1"/>
      </w:pPr>
      <w:r>
        <w:t xml:space="preserve">5. Forecasting &amp; Purchasing (Pembelian)</w:t>
      </w:r>
    </w:p>
    <w:p>
      <w:pPr>
        <w:pStyle w:val="ListParagraph"/>
        <w:numPr>
          <w:ilvl w:val="0"/>
          <w:numId w:val="2"/>
        </w:numPr>
        <w:spacing w:after="60"/>
      </w:pPr>
      <w:r>
        <w:rPr>
          <w:b/>
          <w:bCs/>
        </w:rPr>
        <w:t xml:space="preserve">Algoritma Forecasting (Moving Average Dinamis):</w:t>
      </w:r>
    </w:p>
    <w:p>
      <w:pPr>
        <w:pStyle w:val="ListParagraph"/>
        <w:numPr>
          <w:ilvl w:val="1"/>
          <w:numId w:val="2"/>
        </w:numPr>
        <w:spacing w:after="60"/>
      </w:pPr>
      <w:r>
        <w:rPr>
          <w:b/>
          <w:bCs/>
        </w:rPr>
        <w:t xml:space="preserve">Komentar:</w:t>
      </w:r>
      <w:r>
        <w:t xml:space="preserve"> Pilihan 30, 60, atau 90 hari cukup realistis sebagai permulaan tanpa harus membebani sistem dengan machine learning.</w:t>
      </w:r>
    </w:p>
    <w:p>
      <w:pPr>
        <w:pStyle w:val="ListParagraph"/>
        <w:numPr>
          <w:ilvl w:val="0"/>
          <w:numId w:val="2"/>
        </w:numPr>
        <w:spacing w:after="60"/>
      </w:pPr>
      <w:r>
        <w:rPr>
          <w:b/>
          <w:bCs/>
        </w:rPr>
        <w:t xml:space="preserve">Lead Time Dinamis:</w:t>
      </w:r>
    </w:p>
    <w:p>
      <w:pPr>
        <w:pStyle w:val="ListParagraph"/>
        <w:numPr>
          <w:ilvl w:val="1"/>
          <w:numId w:val="2"/>
        </w:numPr>
        <w:spacing w:after="60"/>
      </w:pPr>
      <w:r>
        <w:rPr>
          <w:b/>
          <w:bCs/>
        </w:rPr>
        <w:t xml:space="preserve">Komentar:</w:t>
      </w:r>
      <w:r>
        <w:t xml:space="preserve"> Otomatisasi perhitungan dari riwayat actual PO ke Inbound sangat canggih dan lebih akurat daripada input manual yang statis.</w:t>
      </w:r>
    </w:p>
    <w:p>
      <w:pPr>
        <w:pStyle w:val="ListParagraph"/>
        <w:numPr>
          <w:ilvl w:val="0"/>
          <w:numId w:val="2"/>
        </w:numPr>
        <w:spacing w:after="60"/>
      </w:pPr>
      <w:r>
        <w:rPr>
          <w:b/>
          <w:bCs/>
        </w:rPr>
        <w:t xml:space="preserve">Rekomendasi Kuantitas &amp; Harga/Diskon PO:</w:t>
      </w:r>
    </w:p>
    <w:p>
      <w:pPr>
        <w:pStyle w:val="ListParagraph"/>
        <w:numPr>
          <w:ilvl w:val="1"/>
          <w:numId w:val="2"/>
        </w:numPr>
        <w:spacing w:after="60"/>
      </w:pPr>
      <w:r>
        <w:rPr>
          <w:b/>
          <w:bCs/>
        </w:rPr>
        <w:t xml:space="preserve">Komentar:</w:t>
      </w:r>
      <w:r>
        <w:t xml:space="preserve"> Pendekatan hybrid (rekomendasi kuantitas matematis namun tetap di-review manual) dan auto-fill harga referensi (namun editable) memberikan keseimbangan sempurna antara otomatisasi dan kontrol Purchasing Staff. Penanganan anomali lewat laporan juga sudah sesuai untuk tahapan MVP (fokus eksekusi cepat, audit dilakukan di belakang).</w:t>
      </w:r>
    </w:p>
    <w:p>
      <w:pPr>
        <w:pStyle w:val="Heading1"/>
      </w:pPr>
      <w:r>
        <w:t xml:space="preserve">Ringkasan Eksekutif (Kesimpulan Review)</w:t>
      </w:r>
    </w:p>
    <w:p>
      <w:pPr>
        <w:spacing w:after="140"/>
      </w:pPr>
      <w:r>
        <w:t xml:space="preserve">PRD ini memiliki fondasi proses bisnis yang luar biasa matang dan sudah sangat ready untuk mulai dikoding/dibangun. Spesifikasi teknis (FastAPI + SQLAlchemy + MariaDB) sangat relevan untuk kebutuhan performa tinggi. Pilihan desain Blind Count, pencegahan manipulasi data (Soft Delete, Watermark, Audit Log di JSON lines) menunjukkan bahwa arsitekturnya didesain dengan tingkat keamanan kontrol operasional (SOP) tingkat enterprise.</w:t>
      </w:r>
    </w:p>
    <w:p>
      <w:pPr>
        <w:spacing w:after="140"/>
      </w:pPr>
      <w:r>
        <w:t xml:space="preserve">Lanjutkan ke tahap Development!</w:t>
      </w:r>
    </w:p>
    <w:p>
      <w:pPr>
        <w:pStyle w:val="Heading1"/>
      </w:pPr>
      <w:r>
        <w:t xml:space="preserve">Addendum v2: Keputusan Setelah Prototype</w:t>
      </w:r>
    </w:p>
    <w:p>
      <w:pPr>
        <w:spacing w:after="140"/>
      </w:pPr>
      <w:r>
        <w:t xml:space="preserve">Bagian ini merangkum keputusan yang diambil saat membangun dan mencoba prototype, termasuk hal yang belum tercakup di PRD maupun review awal.</w:t>
      </w:r>
    </w:p>
    <w:p>
      <w:pPr>
        <w:pStyle w:val="Heading2"/>
      </w:pPr>
      <w:r>
        <w:t xml:space="preserve">A. Status poin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59"/>
        <w:gridCol w:w="1226"/>
        <w:gridCol w:w="4761"/>
      </w:tblGrid>
      <w:tr>
        <w:trPr>
          <w:tblHeader/>
        </w:trPr>
        <w:tc>
          <w:tcPr>
            <w:tcW w:type="dxa" w:w="3759"/>
            <w:tcBorders>
              <w:top w:val="single" w:color="BFC7CC" w:sz="4"/>
              <w:left w:val="single" w:color="BFC7CC" w:sz="4"/>
              <w:bottom w:val="single" w:color="BFC7CC" w:sz="4"/>
              <w:right w:val="single" w:color="BFC7CC" w:sz="4"/>
            </w:tcBorders>
            <w:shd w:fill="E3EFEA" w:color="auto" w:val="clear"/>
            <w:tcMar>
              <w:top w:type="dxa" w:w="60"/>
              <w:left w:type="dxa" w:w="100"/>
              <w:bottom w:type="dxa" w:w="60"/>
              <w:right w:type="dxa" w:w="100"/>
            </w:tcMar>
          </w:tcPr>
          <w:p>
            <w:pPr>
              <w:spacing w:after="0"/>
            </w:pPr>
            <w:r>
              <w:rPr>
                <w:b/>
                <w:bCs/>
                <w:sz w:val="20"/>
                <w:szCs w:val="20"/>
              </w:rPr>
              <w:t xml:space="preserve">Poin review</w:t>
            </w:r>
          </w:p>
        </w:tc>
        <w:tc>
          <w:tcPr>
            <w:tcW w:type="dxa" w:w="1226"/>
            <w:tcBorders>
              <w:top w:val="single" w:color="BFC7CC" w:sz="4"/>
              <w:left w:val="single" w:color="BFC7CC" w:sz="4"/>
              <w:bottom w:val="single" w:color="BFC7CC" w:sz="4"/>
              <w:right w:val="single" w:color="BFC7CC" w:sz="4"/>
            </w:tcBorders>
            <w:shd w:fill="E3EFEA" w:color="auto" w:val="clear"/>
            <w:tcMar>
              <w:top w:type="dxa" w:w="60"/>
              <w:left w:type="dxa" w:w="100"/>
              <w:bottom w:type="dxa" w:w="60"/>
              <w:right w:type="dxa" w:w="100"/>
            </w:tcMar>
          </w:tcPr>
          <w:p>
            <w:pPr>
              <w:spacing w:after="0"/>
            </w:pPr>
            <w:r>
              <w:rPr>
                <w:b/>
                <w:bCs/>
                <w:sz w:val="20"/>
                <w:szCs w:val="20"/>
              </w:rPr>
              <w:t xml:space="preserve">Status</w:t>
            </w:r>
          </w:p>
        </w:tc>
        <w:tc>
          <w:tcPr>
            <w:tcW w:type="dxa" w:w="4761"/>
            <w:tcBorders>
              <w:top w:val="single" w:color="BFC7CC" w:sz="4"/>
              <w:left w:val="single" w:color="BFC7CC" w:sz="4"/>
              <w:bottom w:val="single" w:color="BFC7CC" w:sz="4"/>
              <w:right w:val="single" w:color="BFC7CC" w:sz="4"/>
            </w:tcBorders>
            <w:shd w:fill="E3EFEA" w:color="auto" w:val="clear"/>
            <w:tcMar>
              <w:top w:type="dxa" w:w="60"/>
              <w:left w:type="dxa" w:w="100"/>
              <w:bottom w:type="dxa" w:w="60"/>
              <w:right w:type="dxa" w:w="100"/>
            </w:tcMar>
          </w:tcPr>
          <w:p>
            <w:pPr>
              <w:spacing w:after="0"/>
            </w:pPr>
            <w:r>
              <w:rPr>
                <w:b/>
                <w:bCs/>
                <w:sz w:val="20"/>
                <w:szCs w:val="20"/>
              </w:rPr>
              <w:t xml:space="preserve">Keterangan</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Audit log JSON Lines, UTC, before/after</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Selesai</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Identitas dari sesi server; file di volume </w:t>
            </w:r>
            <w:r>
              <w:rPr>
                <w:rFonts w:ascii="Consolas" w:cs="Consolas" w:eastAsia="Consolas" w:hAnsi="Consolas"/>
                <w:sz w:val="20"/>
                <w:szCs w:val="20"/>
              </w:rPr>
              <w:t xml:space="preserve">audit_logs</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Threshold Expiring Soon dapat diatur</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Selesai</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Per kategori dengan pewarisan 3 level</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Template impor dengan validasi dan dummy data</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Sebagian</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Validasi saat unggah; dropdown di Excel belum ada</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FIFO vs FEFO saat picking</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Selesai</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FIFO default, manual dengan konfirmasi dan tanda override</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Reservasi stok dengan TTL</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Selesai</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Bug potong stok di v1 diperbaiki</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Hidden key template stock opname</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Selesai</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Nomor sesi dan token, diganti saat hitung ulang</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Selisih transit ke Draft Scrap</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Selesai</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Surplus langsung masuk cabang</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Watermark Copy 1, Copy 2</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Selesai</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Tercatat di audit log setiap cetak</w:t>
            </w:r>
          </w:p>
        </w:tc>
      </w:tr>
      <w:tr>
        <w:trPr>
          <w:tblHeader w:val="false"/>
        </w:trPr>
        <w:tc>
          <w:tcPr>
            <w:tcW w:type="dxa" w:w="3759"/>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Lead time dinamis dan forecasting 30/60/90</w:t>
            </w:r>
          </w:p>
        </w:tc>
        <w:tc>
          <w:tcPr>
            <w:tcW w:type="dxa" w:w="1226"/>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Selesai</w:t>
            </w:r>
          </w:p>
        </w:tc>
        <w:tc>
          <w:tcPr>
            <w:tcW w:type="dxa" w:w="4761"/>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Fallback ke lead time default supplier</w:t>
            </w:r>
          </w:p>
        </w:tc>
      </w:tr>
    </w:tbl>
    <w:p>
      <w:pPr>
        <w:spacing w:after="80"/>
      </w:pPr>
    </w:p>
    <w:p>
      <w:pPr>
        <w:pStyle w:val="Heading2"/>
      </w:pPr>
      <w:r>
        <w:t xml:space="preserve">B. Keputusan baru</w:t>
      </w:r>
    </w:p>
    <w:p>
      <w:pPr>
        <w:pStyle w:val="ListParagraph"/>
        <w:numPr>
          <w:ilvl w:val="0"/>
          <w:numId w:val="2"/>
        </w:numPr>
        <w:spacing w:after="60"/>
      </w:pPr>
      <w:r>
        <w:rPr>
          <w:b/>
          <w:bCs/>
        </w:rPr>
        <w:t xml:space="preserve">Kategori 3 level, jenis barang, dan merek:</w:t>
      </w:r>
      <w:r>
        <w:t xml:space="preserve"> lihat bagian 2. Data lama dimigrasikan otomatis ke grup "Belum dikelompokkan" agar tidak ada yang hilang.</w:t>
      </w:r>
    </w:p>
    <w:p>
      <w:pPr>
        <w:pStyle w:val="ListParagraph"/>
        <w:numPr>
          <w:ilvl w:val="0"/>
          <w:numId w:val="2"/>
        </w:numPr>
        <w:spacing w:after="60"/>
      </w:pPr>
      <w:r>
        <w:rPr>
          <w:b/>
          <w:bCs/>
        </w:rPr>
        <w:t xml:space="preserve">Login dan peran:</w:t>
      </w:r>
      <w:r>
        <w:t xml:space="preserve"> empat peran (Admin, Staf Gudang, Purchasing, Approver). Staf bisa diikat ke satu gudang. Password di-hash, login pertama wajib ganti password, dan akun dikunci sementara setelah 5 kali gagal.</w:t>
      </w:r>
    </w:p>
    <w:p>
      <w:pPr>
        <w:pStyle w:val="ListParagraph"/>
        <w:numPr>
          <w:ilvl w:val="0"/>
          <w:numId w:val="2"/>
        </w:numPr>
        <w:spacing w:after="60"/>
      </w:pPr>
      <w:r>
        <w:rPr>
          <w:b/>
          <w:bCs/>
        </w:rPr>
        <w:t xml:space="preserve">Akses multi-cabang:</w:t>
      </w:r>
      <w:r>
        <w:t xml:space="preserve"> cabang mengakses server pusat lewat VPN (disarankan) atau internet dengan HTTPS. Bila memakai HTTPS, cookie sesi wajib bertanda Secure.</w:t>
      </w:r>
    </w:p>
    <w:p>
      <w:pPr>
        <w:pStyle w:val="ListParagraph"/>
        <w:numPr>
          <w:ilvl w:val="0"/>
          <w:numId w:val="2"/>
        </w:numPr>
        <w:spacing w:after="60"/>
      </w:pPr>
      <w:r>
        <w:rPr>
          <w:b/>
          <w:bCs/>
        </w:rPr>
        <w:t xml:space="preserve">Database:</w:t>
      </w:r>
      <w:r>
        <w:t xml:space="preserve"> saat implementasi, MariaDB dijalankan di server database tersendiri, bukan di container. Akses dibatasi ke IP server aplikasi, dan TLS dipakai bila melewati jaringan publik.</w:t>
      </w:r>
    </w:p>
    <w:p>
      <w:pPr>
        <w:pStyle w:val="ListParagraph"/>
        <w:numPr>
          <w:ilvl w:val="0"/>
          <w:numId w:val="2"/>
        </w:numPr>
        <w:spacing w:after="60"/>
      </w:pPr>
      <w:r>
        <w:rPr>
          <w:b/>
          <w:bCs/>
        </w:rPr>
        <w:t xml:space="preserve">Rantai pasok perangkat lunak:</w:t>
      </w:r>
      <w:r>
        <w:t xml:space="preserve"> dependensi Python memakai versi terkunci dari PyPI resmi. Mirror pihak ketiga hanya dipakai bila disertai hash pinning.</w:t>
      </w:r>
    </w:p>
    <w:p>
      <w:pPr>
        <w:pStyle w:val="Heading2"/>
      </w:pPr>
      <w:r>
        <w:t xml:space="preserve">C. Risiko dan langkah berikutnya</w:t>
      </w:r>
    </w:p>
    <w:p>
      <w:pPr>
        <w:pStyle w:val="ListParagraph"/>
        <w:numPr>
          <w:ilvl w:val="0"/>
          <w:numId w:val="2"/>
        </w:numPr>
        <w:spacing w:after="60"/>
      </w:pPr>
      <w:r>
        <w:rPr>
          <w:b/>
          <w:bCs/>
        </w:rPr>
        <w:t xml:space="preserve">Penyimpanan data MVP:</w:t>
      </w:r>
      <w:r>
        <w:t xml:space="preserve"> versi Docker saat ini menyimpan seluruh data sebagai satu dokumen JSON ber-versi. Bila dua cabang menyimpan bersamaan, yang kedua diminta mengulang. Untuk operasional multi-cabang penuh, data perlu dipindah ke tabel ternormalisasi sesuai dokumen Scaffold v2.</w:t>
      </w:r>
    </w:p>
    <w:p>
      <w:pPr>
        <w:pStyle w:val="ListParagraph"/>
        <w:numPr>
          <w:ilvl w:val="0"/>
          <w:numId w:val="2"/>
        </w:numPr>
        <w:spacing w:after="60"/>
      </w:pPr>
      <w:r>
        <w:rPr>
          <w:b/>
          <w:bCs/>
        </w:rPr>
        <w:t xml:space="preserve">Aturan bisnis di server:</w:t>
      </w:r>
      <w:r>
        <w:t xml:space="preserve"> di MVP, aturan FIFO, reservasi, dan hak akses dijalankan di browser. Fase berikutnya memindahkannya ke endpoint server sesuai dokumen Core Logic v2, sehingga tidak bisa dilewati dari sisi klien.</w:t>
      </w:r>
    </w:p>
    <w:p>
      <w:pPr>
        <w:pStyle w:val="ListParagraph"/>
        <w:numPr>
          <w:ilvl w:val="0"/>
          <w:numId w:val="2"/>
        </w:numPr>
        <w:spacing w:after="60"/>
      </w:pPr>
      <w:r>
        <w:rPr>
          <w:b/>
          <w:bCs/>
        </w:rPr>
        <w:t xml:space="preserve">Operasional:</w:t>
      </w:r>
      <w:r>
        <w:t xml:space="preserve"> siapkan backup database terjadwal, rotasi file audit log, dan pemindaian kerentanan dependensi (misalnya </w:t>
      </w:r>
      <w:r>
        <w:rPr>
          <w:rFonts w:ascii="Consolas" w:cs="Consolas" w:eastAsia="Consolas" w:hAnsi="Consolas"/>
          <w:sz w:val="19"/>
          <w:szCs w:val="19"/>
        </w:rPr>
        <w:t xml:space="preserve">pip-audit</w:t>
      </w:r>
      <w:r>
        <w:t xml:space="preserve">).</w:t>
      </w:r>
    </w:p>
    <w:sectPr>
      <w:footerReference w:type="default" r:id="rId7"/>
      <w:pgSz w:w="11906" w:h="16838"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B78"/>
        <w:sz w:val="16"/>
        <w:szCs w:val="16"/>
      </w:rPr>
      <w:t xml:space="preserve">Review PRD Manajemen Inventori v2.0   Hal. </w:t>
    </w:r>
    <w:r>
      <w:rPr>
        <w:rFonts w:ascii="Arial" w:cs="Arial" w:eastAsia="Arial" w:hAnsi="Arial"/>
        <w:color w:val="6B7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0302B"/>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7735C"/>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1423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2026-10-06T22:06:54.171Z</dcterms:created>
  <dcterms:modified xsi:type="dcterms:W3CDTF">2026-10-06T22:06:54.172Z</dcterms:modified>
</cp:coreProperties>
</file>

<file path=docProps/custom.xml><?xml version="1.0" encoding="utf-8"?>
<Properties xmlns="http://schemas.openxmlformats.org/officeDocument/2006/custom-properties" xmlns:vt="http://schemas.openxmlformats.org/officeDocument/2006/docPropsVTypes"/>
</file>