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start"/>
        <w:bidi w:val="1"/>
      </w:pPr>
      <w:r>
        <w:drawing>
          <wp:inline xmlns:a="http://schemas.openxmlformats.org/drawingml/2006/main" xmlns:pic="http://schemas.openxmlformats.org/drawingml/2006/picture">
            <wp:extent cx="1481328" cy="1120742"/>
            <wp:docPr id="1" name="Picture 1"/>
            <wp:cNvGraphicFramePr>
              <a:graphicFrameLocks noChangeAspect="1"/>
            </wp:cNvGraphicFramePr>
            <a:graphic>
              <a:graphicData uri="http://schemas.openxmlformats.org/drawingml/2006/picture">
                <pic:pic>
                  <pic:nvPicPr>
                    <pic:cNvPr id="0" name="logo-cropped.png"/>
                    <pic:cNvPicPr/>
                  </pic:nvPicPr>
                  <pic:blipFill>
                    <a:blip r:embed="rId11"/>
                    <a:stretch>
                      <a:fillRect/>
                    </a:stretch>
                  </pic:blipFill>
                  <pic:spPr>
                    <a:xfrm>
                      <a:off x="0" y="0"/>
                      <a:ext cx="1481328" cy="1120742"/>
                    </a:xfrm>
                    <a:prstGeom prst="rect"/>
                  </pic:spPr>
                </pic:pic>
              </a:graphicData>
            </a:graphic>
          </wp:inline>
        </w:drawing>
      </w:r>
    </w:p>
    <w:p>
      <w:pPr>
        <w:jc w:val="start"/>
        <w:bidi w:val="1"/>
      </w:pPr>
      <w:r>
        <w:rPr>
          <w:rFonts w:ascii="Noto Kufi Arabic" w:hAnsi="Noto Kufi Arabic" w:cs="Noto Kufi Arabic" w:eastAsia="Noto Kufi Arabic"/>
          <w:b/>
          <w:i w:val="0"/>
          <w:color w:val="0C3B30"/>
          <w:sz w:val="32"/>
          <w:rtl w:val="1"/>
        </w:rPr>
        <w:t>مركز دراسات وأبحاث الأيتام</w:t>
      </w:r>
    </w:p>
    <w:p>
      <w:pPr>
        <w:spacing w:after="420" w:line="324" w:lineRule="auto"/>
        <w:jc w:val="start"/>
        <w:bidi w:val="1"/>
      </w:pPr>
      <w:r>
        <w:rPr>
          <w:rFonts w:ascii="Noto Naskh Arabic" w:hAnsi="Noto Naskh Arabic" w:cs="Noto Naskh Arabic" w:eastAsia="Noto Naskh Arabic"/>
          <w:b/>
          <w:i w:val="0"/>
          <w:color w:val="B58A28"/>
          <w:sz w:val="22"/>
          <w:rtl w:val="1"/>
        </w:rPr>
        <w:t>سلسلة الأوراق البحثية والمعرفية  |  الإصدار الأول • 01</w:t>
      </w:r>
    </w:p>
    <w:p>
      <w:pPr>
        <w:spacing w:after="300" w:line="300" w:lineRule="auto"/>
        <w:jc w:val="start"/>
        <w:bidi w:val="1"/>
      </w:pPr>
      <w:r>
        <w:rPr>
          <w:rFonts w:ascii="Noto Naskh Arabic" w:hAnsi="Noto Naskh Arabic" w:cs="Noto Naskh Arabic" w:eastAsia="Noto Naskh Arabic"/>
          <w:b/>
          <w:i w:val="0"/>
          <w:color w:val="0C3B30"/>
          <w:sz w:val="50"/>
          <w:rtl w:val="1"/>
        </w:rPr>
        <w:t>المؤسسات البحثية والمعرفية المتخصصة في شؤون الأيتام حول العالم</w:t>
      </w:r>
    </w:p>
    <w:p>
      <w:pPr>
        <w:spacing w:after="500" w:line="312" w:lineRule="auto"/>
        <w:jc w:val="start"/>
        <w:bidi w:val="1"/>
      </w:pPr>
      <w:r>
        <w:rPr>
          <w:rFonts w:ascii="Noto Naskh Arabic" w:hAnsi="Noto Naskh Arabic" w:cs="Noto Naskh Arabic" w:eastAsia="Noto Naskh Arabic"/>
          <w:b w:val="0"/>
          <w:i w:val="0"/>
          <w:color w:val="18352C"/>
          <w:sz w:val="26"/>
          <w:rtl w:val="1"/>
        </w:rPr>
        <w:t>مسح استقصائي دولي وتحليل مقارن للنماذج المؤسسية والمخرجات العلمية وفرص التعاون</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الرسالة الرئيسية للدراسة</w:t>
            </w:r>
          </w:p>
          <w:p>
            <w:pPr>
              <w:jc w:val="start"/>
              <w:bidi w:val="1"/>
            </w:pPr>
            <w:r>
              <w:rPr>
                <w:rFonts w:ascii="Noto Naskh Arabic" w:hAnsi="Noto Naskh Arabic" w:cs="Noto Naskh Arabic" w:eastAsia="Noto Naskh Arabic"/>
                <w:b w:val="0"/>
                <w:i w:val="0"/>
                <w:color w:val="18352C"/>
                <w:sz w:val="20"/>
                <w:rtl w:val="1"/>
              </w:rPr>
              <w:t>يوجد حقل عالمي متنوع لأبحاث اليُتم والرعاية الوالدية؛ والفرصة أمام المركز الجديد هي إنتاج معرفة أصيلة موثقة، وبناء مكتبة بحثية متخصصة، وربط الأدلة العلمية بتحسين الممارسة والسياسات.</w:t>
            </w:r>
          </w:p>
        </w:tc>
      </w:tr>
    </w:tbl>
    <w:p>
      <w:pPr>
        <w:spacing w:after="20"/>
      </w:pPr>
    </w:p>
    <w:p>
      <w:pPr>
        <w:spacing w:after="200" w:line="324" w:lineRule="auto"/>
        <w:jc w:val="start"/>
        <w:bidi w:val="1"/>
      </w:pPr>
      <w:r>
        <w:rPr>
          <w:rFonts w:ascii="Noto Naskh Arabic" w:hAnsi="Noto Naskh Arabic" w:cs="Noto Naskh Arabic" w:eastAsia="Noto Naskh Arabic"/>
          <w:b/>
          <w:i w:val="0"/>
          <w:color w:val="0C3B30"/>
          <w:sz w:val="22"/>
          <w:rtl w:val="1"/>
        </w:rPr>
        <w:t>النسخة الأولى للنشر والتداول • أكتوبر 2026</w:t>
      </w:r>
    </w:p>
    <w:p>
      <w:pPr>
        <w:spacing w:after="120" w:line="324" w:lineRule="auto"/>
        <w:jc w:val="start"/>
        <w:bidi w:val="1"/>
      </w:pPr>
      <w:r>
        <w:rPr>
          <w:rFonts w:ascii="Noto Naskh Arabic" w:hAnsi="Noto Naskh Arabic" w:cs="Noto Naskh Arabic" w:eastAsia="Noto Naskh Arabic"/>
          <w:b w:val="0"/>
          <w:i w:val="0"/>
          <w:color w:val="66766F"/>
          <w:sz w:val="20"/>
          <w:rtl w:val="1"/>
        </w:rPr>
        <w:t>إعداد ونشر: مركز دراسات وأبحاث الأيتام (مشروع قيد التأسيس)</w:t>
      </w:r>
    </w:p>
    <w:p>
      <w:pPr>
        <w:spacing w:after="120" w:line="324" w:lineRule="auto"/>
        <w:jc w:val="start"/>
        <w:bidi w:val="1"/>
      </w:pPr>
      <w:r>
        <w:rPr>
          <w:rFonts w:ascii="Noto Naskh Arabic" w:hAnsi="Noto Naskh Arabic" w:cs="Noto Naskh Arabic" w:eastAsia="Noto Naskh Arabic"/>
          <w:b w:val="0"/>
          <w:i w:val="0"/>
          <w:color w:val="66766F"/>
          <w:sz w:val="20"/>
          <w:rtl w:val="1"/>
        </w:rPr>
        <w:t>المشروع المعرفي المؤسس: مكتبة محمد شندي الراوي</w:t>
      </w:r>
    </w:p>
    <w:p>
      <w:pPr>
        <w:spacing w:after="300" w:line="324" w:lineRule="auto"/>
        <w:jc w:val="start"/>
        <w:bidi w:val="1"/>
      </w:pPr>
      <w:r>
        <w:rPr>
          <w:rFonts w:ascii="Noto Naskh Arabic" w:hAnsi="Noto Naskh Arabic" w:cs="Noto Naskh Arabic" w:eastAsia="Noto Naskh Arabic"/>
          <w:b w:val="0"/>
          <w:i w:val="0"/>
          <w:color w:val="66766F"/>
          <w:sz w:val="20"/>
          <w:rtl w:val="1"/>
        </w:rPr>
        <w:t>الجهة ذات العلاقة المقترحة: جمعية الشام لرعاية وكفالة الأيتام</w:t>
      </w:r>
    </w:p>
    <w:p>
      <w:pPr>
        <w:spacing w:after="0" w:line="324" w:lineRule="auto"/>
        <w:jc w:val="start"/>
        <w:bidi w:val="1"/>
      </w:pPr>
      <w:r>
        <w:rPr>
          <w:rFonts w:ascii="Noto Naskh Arabic" w:hAnsi="Noto Naskh Arabic" w:cs="Noto Naskh Arabic" w:eastAsia="Noto Naskh Arabic"/>
          <w:b w:val="0"/>
          <w:i w:val="0"/>
          <w:color w:val="66766F"/>
          <w:sz w:val="18"/>
          <w:rtl w:val="1"/>
        </w:rPr>
        <w:t>وثيقة بحث مكتبي استقصائي غير محكّمة. لا تمثل اعتمادًا رسميًا أو شراكات موقعة أو رأيًا مؤسسيًا صادرًا عن الجهات الموصوفة.</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بيانات الإصدار والاقتباس</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2232"/>
        <w:gridCol w:w="7560"/>
      </w:tblGrid>
      <w:tr>
        <w:trPr>
          <w:tblHeader w:val="true"/>
        </w:trPr>
        <w:tc>
          <w:tcPr>
            <w:tcW w:type="dxa" w:w="2232"/>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البند</w:t>
            </w:r>
          </w:p>
        </w:tc>
        <w:tc>
          <w:tcPr>
            <w:tcW w:type="dxa" w:w="7560"/>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البيان</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العنوان</w:t>
            </w:r>
          </w:p>
        </w:tc>
        <w:tc>
          <w:tcPr>
            <w:tcW w:type="dxa" w:w="756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المؤسسات البحثية والمعرفية المتخصصة في شؤون الأيتام حول العالم</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نوع الوثيقة</w:t>
            </w:r>
          </w:p>
        </w:tc>
        <w:tc>
          <w:tcPr>
            <w:tcW w:type="dxa" w:w="756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مسح استقصائي ومقارنة مرجعية؛ دراسة مكتبية لا مسحًا ميدانيًا</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الجهة</w:t>
            </w:r>
          </w:p>
        </w:tc>
        <w:tc>
          <w:tcPr>
            <w:tcW w:type="dxa" w:w="756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مركز دراسات وأبحاث الأيتام — في طور التأسيس</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السلسلة</w:t>
            </w:r>
          </w:p>
        </w:tc>
        <w:tc>
          <w:tcPr>
            <w:tcW w:type="dxa" w:w="756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الأوراق البحثية والمعرفية، الإصدار 01</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اللغة</w:t>
            </w:r>
          </w:p>
        </w:tc>
        <w:tc>
          <w:tcPr>
            <w:tcW w:type="dxa" w:w="756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العربية، مع توثيق أسماء الجهات بلغتها الأصلية</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تاريخ إقفال البحث</w:t>
            </w:r>
          </w:p>
        </w:tc>
        <w:tc>
          <w:tcPr>
            <w:tcW w:type="dxa" w:w="756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19 أكتوبر 2026</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صفة النشر</w:t>
            </w:r>
          </w:p>
        </w:tc>
        <w:tc>
          <w:tcPr>
            <w:tcW w:type="dxa" w:w="756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ورقة مرجعية تأسيسية غير محكّمة قابلة للتحديث</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الاستخدام</w:t>
            </w:r>
          </w:p>
        </w:tc>
        <w:tc>
          <w:tcPr>
            <w:tcW w:type="dxa" w:w="756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التداول المهني، التعريف بالشركاء المحتملين، التخطيط المؤسسي</w:t>
            </w:r>
          </w:p>
        </w:tc>
      </w:tr>
    </w:tbl>
    <w:p>
      <w:pPr>
        <w:spacing w:after="0"/>
      </w:pPr>
    </w:p>
    <w:p>
      <w:pPr>
        <w:pStyle w:val="Heading2"/>
        <w:spacing w:before="160" w:after="140"/>
        <w:jc w:val="start"/>
        <w:keepNext/>
        <w:bidi w:val="1"/>
      </w:pPr>
      <w:r>
        <w:rPr>
          <w:rFonts w:ascii="Noto Kufi Arabic" w:hAnsi="Noto Kufi Arabic" w:cs="Noto Kufi Arabic" w:eastAsia="Noto Kufi Arabic"/>
          <w:b/>
          <w:i w:val="0"/>
          <w:color w:val="B58A28"/>
          <w:sz w:val="24"/>
          <w:rtl w:val="1"/>
        </w:rPr>
        <w:t>صيغة الاقتباس المقترحة</w:t>
      </w:r>
    </w:p>
    <w:p>
      <w:pPr>
        <w:spacing w:after="100" w:line="324" w:lineRule="auto"/>
        <w:jc w:val="start"/>
        <w:bidi w:val="1"/>
      </w:pPr>
      <w:r>
        <w:rPr>
          <w:rFonts w:ascii="Noto Naskh Arabic" w:hAnsi="Noto Naskh Arabic" w:cs="Noto Naskh Arabic" w:eastAsia="Noto Naskh Arabic"/>
          <w:b w:val="0"/>
          <w:i w:val="0"/>
          <w:rtl w:val="1"/>
        </w:rPr>
        <w:t>مركز دراسات وأبحاث الأيتام (مشروع قيد التأسيس). (2026). المؤسسات البحثية والمعرفية المتخصصة في شؤون الأيتام حول العالم: مسح استقصائي دولي وتحليل مقارن. سلسلة الأوراق البحثية والمعرفية، العدد (01).</w:t>
      </w:r>
    </w:p>
    <w:p>
      <w:pPr>
        <w:pStyle w:val="Heading2"/>
        <w:spacing w:before="160" w:after="140"/>
        <w:jc w:val="start"/>
        <w:keepNext/>
        <w:bidi w:val="1"/>
      </w:pPr>
      <w:r>
        <w:rPr>
          <w:rFonts w:ascii="Noto Kufi Arabic" w:hAnsi="Noto Kufi Arabic" w:cs="Noto Kufi Arabic" w:eastAsia="Noto Kufi Arabic"/>
          <w:b/>
          <w:i w:val="0"/>
          <w:color w:val="B58A28"/>
          <w:sz w:val="24"/>
          <w:rtl w:val="1"/>
        </w:rPr>
        <w:t>حدود المسؤولية العلمية</w:t>
      </w:r>
    </w:p>
    <w:p>
      <w:pPr>
        <w:spacing w:after="100" w:line="324" w:lineRule="auto"/>
        <w:jc w:val="start"/>
        <w:bidi w:val="1"/>
      </w:pPr>
      <w:r>
        <w:rPr>
          <w:rFonts w:ascii="Noto Naskh Arabic" w:hAnsi="Noto Naskh Arabic" w:cs="Noto Naskh Arabic" w:eastAsia="Noto Naskh Arabic"/>
          <w:b w:val="0"/>
          <w:i w:val="0"/>
          <w:rtl w:val="1"/>
        </w:rPr>
        <w:t>المادة مبنية على مواقع المؤسسات وإصداراتها الأصلية ومراجع أكاديمية وأممية منشورة، وتفرق بين المعلومة الموثقة والتحليل المقارن والتوصية المقترحة. لا تمثل مراجعة منهجية للأدبيات ولا جردًا حصريًا لجميع المؤسسات، ولا تثبت التحكيم العلمي للوثيقة. تعتمد بيانات النشاط على التواريخ الواردة في مصادرها؛ وقد تختلف الحالة التشغيلية الحالية لبعض المشروعات.</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ملاحظة تحريرية أساسية</w:t>
            </w:r>
          </w:p>
          <w:p>
            <w:pPr>
              <w:jc w:val="start"/>
              <w:bidi w:val="1"/>
            </w:pPr>
            <w:r>
              <w:rPr>
                <w:rFonts w:ascii="Noto Naskh Arabic" w:hAnsi="Noto Naskh Arabic" w:cs="Noto Naskh Arabic" w:eastAsia="Noto Naskh Arabic"/>
                <w:b w:val="0"/>
                <w:i w:val="0"/>
                <w:color w:val="18352C"/>
                <w:sz w:val="20"/>
                <w:rtl w:val="1"/>
              </w:rPr>
              <w:t>تتباين مصطلحات «اليتيم» و«فاقد الرعاية الوالدية» و«الطفل في الرعاية البديلة» و«الطفل المرتبط بالشارع». لهذا لا تجمع الدراسة تلك الفئات في تصنيف واحد، بل تدرس تقاطع أنظمة الحماية المعنية بها مع الحفاظ على تميزها الشرعي والقانوني والاجتماعي.</w:t>
            </w:r>
          </w:p>
        </w:tc>
      </w:tr>
    </w:tbl>
    <w:p>
      <w:pPr>
        <w:spacing w:after="20"/>
      </w:pPr>
    </w:p>
    <w:p>
      <w:pPr>
        <w:pStyle w:val="Heading1"/>
        <w:spacing w:before="240" w:after="140"/>
        <w:jc w:val="start"/>
        <w:keepNext/>
        <w:bidi w:val="1"/>
      </w:pPr>
      <w:r>
        <w:rPr>
          <w:rFonts w:ascii="Noto Kufi Arabic" w:hAnsi="Noto Kufi Arabic" w:cs="Noto Kufi Arabic" w:eastAsia="Noto Kufi Arabic"/>
          <w:b/>
          <w:i w:val="0"/>
          <w:color w:val="0C3B30"/>
          <w:sz w:val="32"/>
          <w:rtl w:val="1"/>
        </w:rPr>
        <w:t>فهرس القراءة</w:t>
      </w:r>
    </w:p>
    <w:p>
      <w:pPr>
        <w:spacing w:after="140" w:line="276" w:lineRule="auto"/>
        <w:jc w:val="start"/>
        <w:bidi w:val="1"/>
      </w:pPr>
      <w:r>
        <w:rPr>
          <w:rFonts w:ascii="Noto Naskh Arabic" w:hAnsi="Noto Naskh Arabic" w:cs="Noto Naskh Arabic" w:eastAsia="Noto Naskh Arabic"/>
          <w:b/>
          <w:i w:val="0"/>
          <w:color w:val="0C3B30"/>
          <w:rtl w:val="1"/>
        </w:rPr>
        <w:t>01  |  الملخص التنفيذي وخريطة النتائج</w:t>
      </w:r>
    </w:p>
    <w:p>
      <w:pPr>
        <w:spacing w:after="140" w:line="276" w:lineRule="auto"/>
        <w:jc w:val="start"/>
        <w:bidi w:val="1"/>
      </w:pPr>
      <w:r>
        <w:rPr>
          <w:rFonts w:ascii="Noto Naskh Arabic" w:hAnsi="Noto Naskh Arabic" w:cs="Noto Naskh Arabic" w:eastAsia="Noto Naskh Arabic"/>
          <w:b w:val="0"/>
          <w:i w:val="0"/>
          <w:color w:val="18352C"/>
          <w:rtl w:val="1"/>
        </w:rPr>
        <w:t>02  |  المنهجية وضوابط التصنيف</w:t>
      </w:r>
    </w:p>
    <w:p>
      <w:pPr>
        <w:spacing w:after="140" w:line="276" w:lineRule="auto"/>
        <w:jc w:val="start"/>
        <w:bidi w:val="1"/>
      </w:pPr>
      <w:r>
        <w:rPr>
          <w:rFonts w:ascii="Noto Naskh Arabic" w:hAnsi="Noto Naskh Arabic" w:cs="Noto Naskh Arabic" w:eastAsia="Noto Naskh Arabic"/>
          <w:b w:val="0"/>
          <w:i w:val="0"/>
          <w:color w:val="18352C"/>
          <w:rtl w:val="1"/>
        </w:rPr>
        <w:t>03  |  المشهد العربي والإسلامي</w:t>
      </w:r>
    </w:p>
    <w:p>
      <w:pPr>
        <w:spacing w:after="140" w:line="276" w:lineRule="auto"/>
        <w:jc w:val="start"/>
        <w:bidi w:val="1"/>
      </w:pPr>
      <w:r>
        <w:rPr>
          <w:rFonts w:ascii="Noto Naskh Arabic" w:hAnsi="Noto Naskh Arabic" w:cs="Noto Naskh Arabic" w:eastAsia="Noto Naskh Arabic"/>
          <w:b w:val="0"/>
          <w:i w:val="0"/>
          <w:color w:val="18352C"/>
          <w:rtl w:val="1"/>
        </w:rPr>
        <w:t>04  |  أوروبا وأمريكا الشمالية والدولي</w:t>
      </w:r>
    </w:p>
    <w:p>
      <w:pPr>
        <w:spacing w:after="140" w:line="276" w:lineRule="auto"/>
        <w:jc w:val="start"/>
        <w:bidi w:val="1"/>
      </w:pPr>
      <w:r>
        <w:rPr>
          <w:rFonts w:ascii="Noto Naskh Arabic" w:hAnsi="Noto Naskh Arabic" w:cs="Noto Naskh Arabic" w:eastAsia="Noto Naskh Arabic"/>
          <w:b w:val="0"/>
          <w:i w:val="0"/>
          <w:color w:val="18352C"/>
          <w:rtl w:val="1"/>
        </w:rPr>
        <w:t>05  |  آسيا وأفريقيا وأمريكا اللاتينية وأوقيانوسيا</w:t>
      </w:r>
    </w:p>
    <w:p>
      <w:pPr>
        <w:spacing w:after="140" w:line="276" w:lineRule="auto"/>
        <w:jc w:val="start"/>
        <w:bidi w:val="1"/>
      </w:pPr>
      <w:r>
        <w:rPr>
          <w:rFonts w:ascii="Noto Naskh Arabic" w:hAnsi="Noto Naskh Arabic" w:cs="Noto Naskh Arabic" w:eastAsia="Noto Naskh Arabic"/>
          <w:b w:val="0"/>
          <w:i w:val="0"/>
          <w:color w:val="18352C"/>
          <w:rtl w:val="1"/>
        </w:rPr>
        <w:t>06  |  دراسات حالة مقارنة متعمقة</w:t>
      </w:r>
    </w:p>
    <w:p>
      <w:pPr>
        <w:spacing w:after="140" w:line="276" w:lineRule="auto"/>
        <w:jc w:val="start"/>
        <w:bidi w:val="1"/>
      </w:pPr>
      <w:r>
        <w:rPr>
          <w:rFonts w:ascii="Noto Naskh Arabic" w:hAnsi="Noto Naskh Arabic" w:cs="Noto Naskh Arabic" w:eastAsia="Noto Naskh Arabic"/>
          <w:b w:val="0"/>
          <w:i w:val="0"/>
          <w:color w:val="18352C"/>
          <w:rtl w:val="1"/>
        </w:rPr>
        <w:t>07  |  خريطة المقارنة والفراغات البحثية</w:t>
      </w:r>
    </w:p>
    <w:p>
      <w:pPr>
        <w:spacing w:after="140" w:line="276" w:lineRule="auto"/>
        <w:jc w:val="start"/>
        <w:bidi w:val="1"/>
      </w:pPr>
      <w:r>
        <w:rPr>
          <w:rFonts w:ascii="Noto Naskh Arabic" w:hAnsi="Noto Naskh Arabic" w:cs="Noto Naskh Arabic" w:eastAsia="Noto Naskh Arabic"/>
          <w:b w:val="0"/>
          <w:i w:val="0"/>
          <w:color w:val="18352C"/>
          <w:rtl w:val="1"/>
        </w:rPr>
        <w:t>08  |  منظومة النشر والمكتبة والمعايير</w:t>
      </w:r>
    </w:p>
    <w:p>
      <w:pPr>
        <w:spacing w:after="140" w:line="276" w:lineRule="auto"/>
        <w:jc w:val="start"/>
        <w:bidi w:val="1"/>
      </w:pPr>
      <w:r>
        <w:rPr>
          <w:rFonts w:ascii="Noto Naskh Arabic" w:hAnsi="Noto Naskh Arabic" w:cs="Noto Naskh Arabic" w:eastAsia="Noto Naskh Arabic"/>
          <w:b w:val="0"/>
          <w:i w:val="0"/>
          <w:color w:val="18352C"/>
          <w:rtl w:val="1"/>
        </w:rPr>
        <w:t>09  |  التوجه الاستراتيجي لمركزنا وخطة السنة الأولى</w:t>
      </w:r>
    </w:p>
    <w:p>
      <w:pPr>
        <w:spacing w:after="140" w:line="276" w:lineRule="auto"/>
        <w:jc w:val="start"/>
        <w:bidi w:val="1"/>
      </w:pPr>
      <w:r>
        <w:rPr>
          <w:rFonts w:ascii="Noto Naskh Arabic" w:hAnsi="Noto Naskh Arabic" w:cs="Noto Naskh Arabic" w:eastAsia="Noto Naskh Arabic"/>
          <w:b w:val="0"/>
          <w:i w:val="0"/>
          <w:color w:val="18352C"/>
          <w:rtl w:val="1"/>
        </w:rPr>
        <w:t>10  |  الملحق المؤسسي وفهرس المراجع</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01 | الملخص التنفيذي وخريطة النتائج</w:t>
      </w:r>
    </w:p>
    <w:p>
      <w:pPr>
        <w:spacing w:after="100" w:line="324" w:lineRule="auto"/>
        <w:jc w:val="start"/>
        <w:bidi w:val="1"/>
      </w:pPr>
      <w:r>
        <w:rPr>
          <w:rFonts w:ascii="Noto Naskh Arabic" w:hAnsi="Noto Naskh Arabic" w:cs="Noto Naskh Arabic" w:eastAsia="Noto Naskh Arabic"/>
          <w:b w:val="0"/>
          <w:i w:val="0"/>
          <w:rtl w:val="1"/>
        </w:rPr>
        <w:t>يثبت المسح وجود مؤسسات وبرامج بحثية متخصصة مباشرة في اليُتم والرعاية البديلة، فضلًا عن شبكات معرفية ووحدات بحث داخل منظمات الرعاية، ومجلات محكّمة تنشر أبحاثًا في هذا الحقل. وعليه، فالفكرة المطروحة لمركز دراسات وأبحاث الأيتام ليست «أول مركز عالمي» في المجال؛ بل مشروع يحتاج إلى موضع تخصصي واضح يضيف للمعرفة الموجودة ويرتبط بإشكالات الواقع العربي والإسلامي.</w:t>
      </w:r>
    </w:p>
    <w:p>
      <w:pPr>
        <w:spacing w:after="100" w:line="324" w:lineRule="auto"/>
        <w:jc w:val="start"/>
        <w:bidi w:val="1"/>
      </w:pPr>
      <w:r>
        <w:rPr>
          <w:rFonts w:ascii="Noto Naskh Arabic" w:hAnsi="Noto Naskh Arabic" w:cs="Noto Naskh Arabic" w:eastAsia="Noto Naskh Arabic"/>
          <w:b w:val="0"/>
          <w:i w:val="0"/>
          <w:rtl w:val="1"/>
        </w:rPr>
        <w:t>رصدت الدراسة 33 حالة مؤسسية أو برنامجًا ذا صلة، موزعة عبر بيئات عربية وإسلامية ودولية. هذا العدد يشير إلى العينة المشمولة فقط، وليس إلى عدد المراكز الموجودة حول العالم. وتفاوتت الجهات المشمولة بين كراسٍ جامعية ومراكز بحث، وبرامج مشتركة، ومنصات مكتبية، وشبكات للشباب، ومؤسسات ذات أنشطة تقييم علمي.</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الاستنتاج التأسيسي</w:t>
            </w:r>
          </w:p>
          <w:p>
            <w:pPr>
              <w:jc w:val="start"/>
              <w:bidi w:val="1"/>
            </w:pPr>
            <w:r>
              <w:rPr>
                <w:rFonts w:ascii="Noto Naskh Arabic" w:hAnsi="Noto Naskh Arabic" w:cs="Noto Naskh Arabic" w:eastAsia="Noto Naskh Arabic"/>
                <w:b w:val="0"/>
                <w:i w:val="0"/>
                <w:color w:val="18352C"/>
                <w:sz w:val="20"/>
                <w:rtl w:val="1"/>
              </w:rPr>
              <w:t>الفرصة الأهم ليست تكرار خدمات الكفالة ولا نسخ منصة دراسات قائمة؛ بل بناء «مؤسسة أدلة وذاكرة وأثر» تربط مركز الدراسات بمكتبة محمد شندي الراوي، وببرنامج بحث تطبيقي متخصص، ومنظومة نشر تدريجية، وشراكات أكاديمية مستقلة.</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النتائج الرئيسية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وجود نظائر مباشرة في السعودية وتركيا والولايات المتحدة وكندا والهند؛ وبالتالي لا يصح وصف المركز المقترح بأنه الأول عالميًا أو عربيًا.</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الأدبيات الدولية توسع النطاق إلى الأطفال فاقدي الرعاية الوالدية أو المعرضين لفقدانها دون إسقاط صفة اليتم على كل حالة.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قيمة المراكز الأكثر نضجًا تظهر في صلتها المباشرة بالسياسات والتدريب وتحسين المؤسسات، لا بمجرد عدد الملفات المنشورة.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هناك أمثلة لمكتبات معرفة متخصصة ومجلات علمية قائمة؛ لذا يجب أن تُبنى المكتبة والمجلة في مشروعنا على ميزة واضحة ومعايير تحرير وفهرسة.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الفجوة التي تصلح للتخصص العربي الإسلامي: الجمع بين التأصيل الشرعي والقانوني، والبحوث التطبيقية، ودراسة الأزمات، وتوثيق تاريخ القطاع وإتاحة بيانات مجمعة مأمونة.</w:t>
      </w:r>
    </w:p>
    <w:p>
      <w:pPr>
        <w:pStyle w:val="Heading2"/>
        <w:spacing w:before="160" w:after="140"/>
        <w:jc w:val="start"/>
        <w:keepNext/>
        <w:bidi w:val="1"/>
      </w:pPr>
      <w:r>
        <w:rPr>
          <w:rFonts w:ascii="Noto Kufi Arabic" w:hAnsi="Noto Kufi Arabic" w:cs="Noto Kufi Arabic" w:eastAsia="Noto Kufi Arabic"/>
          <w:b/>
          <w:i w:val="0"/>
          <w:color w:val="B58A28"/>
          <w:sz w:val="24"/>
          <w:rtl w:val="1"/>
        </w:rPr>
        <w:t>قواعد القراءة الصحيحة للأرقام</w:t>
      </w:r>
    </w:p>
    <w:p>
      <w:pPr>
        <w:spacing w:after="100" w:line="324" w:lineRule="auto"/>
        <w:jc w:val="start"/>
        <w:bidi w:val="1"/>
      </w:pPr>
      <w:r>
        <w:rPr>
          <w:rFonts w:ascii="Noto Naskh Arabic" w:hAnsi="Noto Naskh Arabic" w:cs="Noto Naskh Arabic" w:eastAsia="Noto Naskh Arabic"/>
          <w:b w:val="0"/>
          <w:i w:val="0"/>
          <w:rtl w:val="1"/>
        </w:rPr>
        <w:t>الأرقام الواردة داخل ملفات الجهات تخص سنة المصدر وغرضه فقط. على سبيل المثال، رقم محتويات «ويكي يتيم» المدرج في تقرير اتحاد رعاية الأيتام لعام 2023 هو لقطة تاريخية من ذلك العام، ولا يستخدم باعتباره حجم المنصة في 2026. كذلك لا يمكن مقارنة أعداد أطفال فقدوا أحد الوالدين بأعداد الأطفال في الرعاية الإيوائية؛ فهما مجموعتان غير مترادفتين.</w:t>
      </w:r>
    </w:p>
    <w:p>
      <w:pPr>
        <w:pStyle w:val="Heading1"/>
        <w:spacing w:before="240" w:after="140"/>
        <w:jc w:val="start"/>
        <w:keepNext/>
        <w:bidi w:val="1"/>
      </w:pPr>
      <w:r>
        <w:rPr>
          <w:rFonts w:ascii="Noto Kufi Arabic" w:hAnsi="Noto Kufi Arabic" w:cs="Noto Kufi Arabic" w:eastAsia="Noto Kufi Arabic"/>
          <w:b/>
          <w:i w:val="0"/>
          <w:color w:val="0C3B30"/>
          <w:sz w:val="32"/>
          <w:rtl w:val="1"/>
        </w:rPr>
        <w:t>02 | المنهجية وضوابط التصنيف</w:t>
      </w:r>
    </w:p>
    <w:p>
      <w:pPr>
        <w:pStyle w:val="Heading2"/>
        <w:spacing w:before="160" w:after="140"/>
        <w:jc w:val="start"/>
        <w:keepNext/>
        <w:bidi w:val="1"/>
      </w:pPr>
      <w:r>
        <w:rPr>
          <w:rFonts w:ascii="Noto Kufi Arabic" w:hAnsi="Noto Kufi Arabic" w:cs="Noto Kufi Arabic" w:eastAsia="Noto Kufi Arabic"/>
          <w:b/>
          <w:i w:val="0"/>
          <w:color w:val="B58A28"/>
          <w:sz w:val="24"/>
          <w:rtl w:val="1"/>
        </w:rPr>
        <w:t>سؤال البحث</w:t>
      </w:r>
    </w:p>
    <w:p>
      <w:pPr>
        <w:spacing w:after="100" w:line="324" w:lineRule="auto"/>
        <w:jc w:val="start"/>
        <w:bidi w:val="1"/>
      </w:pPr>
      <w:r>
        <w:rPr>
          <w:rFonts w:ascii="Noto Naskh Arabic" w:hAnsi="Noto Naskh Arabic" w:cs="Noto Naskh Arabic" w:eastAsia="Noto Naskh Arabic"/>
          <w:b w:val="0"/>
          <w:i w:val="0"/>
          <w:rtl w:val="1"/>
        </w:rPr>
        <w:t>ما المؤسسات والوحدات والبرامج التي تنتج معرفة منهجية تتعلق بالأيتام أو بالأطفال المحرومين من الرعاية الوالدية؟ وما أنماط حوكمتها ومخرجاتها؟ وأي العناصر يمكن اقتباسها - مع التكييف المحلي - لتطوير مشروع مركز دراسات وأبحاث الأيتام ومكتبة محمد شندي الراوي؟</w:t>
      </w:r>
    </w:p>
    <w:p>
      <w:pPr>
        <w:pStyle w:val="Heading2"/>
        <w:spacing w:before="160" w:after="140"/>
        <w:jc w:val="start"/>
        <w:keepNext/>
        <w:bidi w:val="1"/>
      </w:pPr>
      <w:r>
        <w:rPr>
          <w:rFonts w:ascii="Noto Kufi Arabic" w:hAnsi="Noto Kufi Arabic" w:cs="Noto Kufi Arabic" w:eastAsia="Noto Kufi Arabic"/>
          <w:b/>
          <w:i w:val="0"/>
          <w:color w:val="B58A28"/>
          <w:sz w:val="24"/>
          <w:rtl w:val="1"/>
        </w:rPr>
        <w:t>حدود النطاق والإدراج</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الفترة: المراجعة المكتبية للمواقع والإصدارات المتاحة علنًا حتى 19 أكتوبر 2026، من دون ادعاء فحص كل الأنشطة أو الأرشيفات غير المنشورة.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الإدراج: جهة تملك صفحة مؤسسية أو إصدارًا موثقًا له صلة بالدراسات أو التقييم أو المعرفة الموجهة للسياسات والرعاية.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الاستبعاد النسبي: الجهات التي تقدم كفالات فحسب بلا قرينة عامة على إنتاج معرفة أو تقييم أو مشاركة بحثية؛ مع ذكر بعضها فقط كحالات تعلم تنموية مرتبطة بالمجال.</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التوثيق: الروابط الرسمية للمؤسسات والجامعات والناشرين، والمصادر الأكاديمية والأممية، مع أرقام إحالة [R01] ونحوها إلى المراجع المفصلة.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القيود: يعتمد وصف العديد من الجهات على معلوماتها المعلنة؛ لا يعني وجود رابط تحققًا مستقلًا من التمويل أو الوضع القانوني أو جودة كل دراسة.</w:t>
      </w:r>
    </w:p>
    <w:p>
      <w:pPr>
        <w:pStyle w:val="Heading2"/>
        <w:spacing w:before="160" w:after="140"/>
        <w:jc w:val="start"/>
        <w:keepNext/>
        <w:bidi w:val="1"/>
      </w:pPr>
      <w:r>
        <w:rPr>
          <w:rFonts w:ascii="Noto Kufi Arabic" w:hAnsi="Noto Kufi Arabic" w:cs="Noto Kufi Arabic" w:eastAsia="Noto Kufi Arabic"/>
          <w:b/>
          <w:i w:val="0"/>
          <w:color w:val="B58A28"/>
          <w:sz w:val="24"/>
          <w:rtl w:val="1"/>
        </w:rPr>
        <w:t>طبقات الصلة البحثية</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1656"/>
        <w:gridCol w:w="4968"/>
        <w:gridCol w:w="3168"/>
      </w:tblGrid>
      <w:tr>
        <w:trPr>
          <w:tblHeader w:val="true"/>
        </w:trPr>
        <w:tc>
          <w:tcPr>
            <w:tcW w:type="dxa" w:w="1656"/>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الفئة</w:t>
            </w:r>
          </w:p>
        </w:tc>
        <w:tc>
          <w:tcPr>
            <w:tcW w:type="dxa" w:w="4968"/>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تعريف عملي</w:t>
            </w:r>
          </w:p>
        </w:tc>
        <w:tc>
          <w:tcPr>
            <w:tcW w:type="dxa" w:w="3168"/>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مثال</w:t>
            </w:r>
          </w:p>
        </w:tc>
      </w:tr>
      <w:tr>
        <w:tc>
          <w:tcPr>
            <w:tcW w:type="dxa" w:w="16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أ | ارتباط مباشر</w:t>
            </w:r>
          </w:p>
        </w:tc>
        <w:tc>
          <w:tcPr>
            <w:tcW w:type="dxa" w:w="4968"/>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اليتم أو الرعاية البديلة محور أساسي معلن في البرنامج البحثي أو المركز.</w:t>
            </w:r>
          </w:p>
        </w:tc>
        <w:tc>
          <w:tcPr>
            <w:tcW w:type="dxa" w:w="3168"/>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كرسي أم القرى، CAFO، D³</w:t>
            </w:r>
          </w:p>
        </w:tc>
      </w:tr>
      <w:tr>
        <w:tc>
          <w:tcPr>
            <w:tcW w:type="dxa" w:w="16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ب | ارتباط جوهري مجاور</w:t>
            </w:r>
          </w:p>
        </w:tc>
        <w:tc>
          <w:tcPr>
            <w:tcW w:type="dxa" w:w="4968"/>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بحث منتظم في حماية الطفل أو الرعاية الأسرية مع اختصاص أوسع.</w:t>
            </w:r>
          </w:p>
        </w:tc>
        <w:tc>
          <w:tcPr>
            <w:tcW w:type="dxa" w:w="3168"/>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Rees، UNICEF Innocenti، RELAF</w:t>
            </w:r>
          </w:p>
        </w:tc>
      </w:tr>
      <w:tr>
        <w:tc>
          <w:tcPr>
            <w:tcW w:type="dxa" w:w="16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ج | نموذج تعلم خدمي</w:t>
            </w:r>
          </w:p>
        </w:tc>
        <w:tc>
          <w:tcPr>
            <w:tcW w:type="dxa" w:w="4968"/>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جهة رعاية/تمكين مع دروس مفيدة للبحث، دون وصفها معهدًا بحثيًا.</w:t>
            </w:r>
          </w:p>
        </w:tc>
        <w:tc>
          <w:tcPr>
            <w:tcW w:type="dxa" w:w="3168"/>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صندوق الأمان، CREATE</w:t>
            </w:r>
          </w:p>
        </w:tc>
      </w:tr>
    </w:tbl>
    <w:p>
      <w:pPr>
        <w:spacing w:after="0"/>
      </w:pPr>
    </w:p>
    <w:p>
      <w:pPr>
        <w:spacing w:after="100" w:line="324" w:lineRule="auto"/>
        <w:jc w:val="start"/>
        <w:bidi w:val="1"/>
      </w:pPr>
      <w:r>
        <w:rPr>
          <w:rFonts w:ascii="Noto Naskh Arabic" w:hAnsi="Noto Naskh Arabic" w:cs="Noto Naskh Arabic" w:eastAsia="Noto Naskh Arabic"/>
          <w:b w:val="0"/>
          <w:i w:val="0"/>
          <w:rtl w:val="1"/>
        </w:rPr>
        <w:t>هذه الطبقات تصنيف تحليلي لملاءمة المقارنة، وليست ترتيبًا لجودة الجهات أو تقييمًا معتمدًا لأثرها، كما أن الرموز A/B/C تعبر عن قرب الاختصاص فقط.</w:t>
      </w:r>
    </w:p>
    <w:p>
      <w:pPr>
        <w:pStyle w:val="Heading2"/>
        <w:spacing w:before="160" w:after="140"/>
        <w:jc w:val="start"/>
        <w:keepNext/>
        <w:bidi w:val="1"/>
      </w:pPr>
      <w:r>
        <w:rPr>
          <w:rFonts w:ascii="Noto Kufi Arabic" w:hAnsi="Noto Kufi Arabic" w:cs="Noto Kufi Arabic" w:eastAsia="Noto Kufi Arabic"/>
          <w:b/>
          <w:i w:val="0"/>
          <w:color w:val="B58A28"/>
          <w:sz w:val="24"/>
          <w:rtl w:val="1"/>
        </w:rPr>
        <w:t>أخلاقيات المصطلحات وحماية الأطفال</w:t>
      </w:r>
    </w:p>
    <w:p>
      <w:pPr>
        <w:spacing w:after="100" w:line="324" w:lineRule="auto"/>
        <w:jc w:val="start"/>
        <w:bidi w:val="1"/>
      </w:pPr>
      <w:r>
        <w:rPr>
          <w:rFonts w:ascii="Noto Naskh Arabic" w:hAnsi="Noto Naskh Arabic" w:cs="Noto Naskh Arabic" w:eastAsia="Noto Naskh Arabic"/>
          <w:b w:val="0"/>
          <w:i w:val="0"/>
          <w:rtl w:val="1"/>
        </w:rPr>
        <w:t>الأطفال مجهولو الوالدين أو النسب، وأبناء الأسر التي يغيب عنها أحد الوالدين فعليًا، وأطفال الشارع، والأطفال المنفصلون عن أسرهم بسبب النزاع، كلهم فئات تتقاطع مع منظومات الرعاية والحماية؛ لكنهم ليسوا جميعًا «أيتامًا» في المعنى الفقهي أو الإحصائي. تعتمد المقارنة إطار المبادئ التوجيهية للأمم المتحدة للرعاية البديلة للأطفال A/RES/64/142، مع ضرورة التكييف الشرعي والقانوني المحلي. [R40]</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03 | العالم العربي والإسلامي</w:t>
      </w:r>
    </w:p>
    <w:p>
      <w:pPr>
        <w:spacing w:after="100" w:line="324" w:lineRule="auto"/>
        <w:jc w:val="start"/>
        <w:bidi w:val="1"/>
      </w:pPr>
      <w:r>
        <w:rPr>
          <w:rFonts w:ascii="Noto Naskh Arabic" w:hAnsi="Noto Naskh Arabic" w:cs="Noto Naskh Arabic" w:eastAsia="Noto Naskh Arabic"/>
          <w:b w:val="0"/>
          <w:i w:val="0"/>
          <w:rtl w:val="1"/>
        </w:rPr>
        <w:t>تتوزع الخبرة العربية والإسلامية بين كرسي جامعي بحثي، ومجلس قطاعي ومنصة معرفية، ووحدات تطبيقية لتحسين الرعاية، ودراسات أثر الكفالة، وتمكين الشباب. وتُظهر هذه البيئة قابلية الجمع بين المرجعية القيمية والبحث المتعدد التخصصات دون حصر النشاط في المعونات المالية.</w:t>
      </w:r>
    </w:p>
    <w:p>
      <w:pPr>
        <w:pStyle w:val="Heading2"/>
        <w:jc w:val="start"/>
        <w:keepNext/>
        <w:bidi w:val="1"/>
      </w:pPr>
      <w:r>
        <w:rPr>
          <w:rFonts w:ascii="Noto Kufi Arabic" w:hAnsi="Noto Kufi Arabic" w:cs="Noto Kufi Arabic" w:eastAsia="Noto Kufi Arabic"/>
          <w:b/>
          <w:i w:val="0"/>
          <w:color w:val="0C3B30"/>
          <w:sz w:val="24"/>
          <w:rtl w:val="1"/>
        </w:rPr>
        <w:t>01  |  كرسي الشيخ عبداللطيف العيسى لأبحاث الأيتام - جامعة أم القرى</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السعودية  •  التصنيف: مركز/كرسي مباشر  •  الصلة: A</w:t>
      </w:r>
    </w:p>
    <w:p>
      <w:pPr>
        <w:spacing w:after="80" w:line="324" w:lineRule="auto"/>
        <w:jc w:val="start"/>
        <w:bidi w:val="1"/>
      </w:pPr>
      <w:r>
        <w:rPr>
          <w:rFonts w:ascii="Noto Naskh Arabic" w:hAnsi="Noto Naskh Arabic" w:cs="Noto Naskh Arabic" w:eastAsia="Noto Naskh Arabic"/>
          <w:b w:val="0"/>
          <w:i w:val="0"/>
          <w:rtl w:val="1"/>
        </w:rPr>
        <w:t>طبيعة العمل: كرسي جامعي أعلن بدءه عام 2019 لخدمة البحث والتدريب في قضايا رعاية الأيتام.</w:t>
      </w:r>
    </w:p>
    <w:p>
      <w:pPr>
        <w:spacing w:after="80" w:line="324" w:lineRule="auto"/>
        <w:jc w:val="start"/>
        <w:bidi w:val="1"/>
      </w:pPr>
      <w:r>
        <w:rPr>
          <w:rFonts w:ascii="Noto Naskh Arabic" w:hAnsi="Noto Naskh Arabic" w:cs="Noto Naskh Arabic" w:eastAsia="Noto Naskh Arabic"/>
          <w:b w:val="0"/>
          <w:i w:val="0"/>
          <w:rtl w:val="1"/>
        </w:rPr>
        <w:t>المخرجات الموثقة: أدلة شرعية وأخلاقية، بحوث واقع الخدمة واحتياجات الجمعيات، دعم دراسات عليا.</w:t>
      </w:r>
    </w:p>
    <w:p>
      <w:pPr>
        <w:spacing w:after="80" w:line="324" w:lineRule="auto"/>
        <w:jc w:val="start"/>
        <w:bidi w:val="1"/>
      </w:pPr>
      <w:r>
        <w:rPr>
          <w:rFonts w:ascii="Noto Naskh Arabic" w:hAnsi="Noto Naskh Arabic" w:cs="Noto Naskh Arabic" w:eastAsia="Noto Naskh Arabic"/>
          <w:b w:val="0"/>
          <w:i w:val="0"/>
          <w:rtl w:val="1"/>
        </w:rPr>
        <w:t>الدرس التطبيقي: بناء شراكة أكاديمية ومعايير مراجعة شرعية ومنهجية.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كرسي ضمن جامعة لا مؤسسة مستقلة عامة.   [R01] [R02]</w:t>
      </w:r>
    </w:p>
    <w:p>
      <w:pPr>
        <w:pStyle w:val="Heading2"/>
        <w:jc w:val="start"/>
        <w:keepNext/>
        <w:bidi w:val="1"/>
      </w:pPr>
      <w:r>
        <w:rPr>
          <w:rFonts w:ascii="Noto Kufi Arabic" w:hAnsi="Noto Kufi Arabic" w:cs="Noto Kufi Arabic" w:eastAsia="Noto Kufi Arabic"/>
          <w:b/>
          <w:i w:val="0"/>
          <w:color w:val="0C3B30"/>
          <w:sz w:val="24"/>
          <w:rtl w:val="1"/>
        </w:rPr>
        <w:t>02  |  المجلس التخصصي لجمعيات الأيتام</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السعودية  •  التصنيف: منظومة قطاعية  •  الصلة: B</w:t>
      </w:r>
    </w:p>
    <w:p>
      <w:pPr>
        <w:spacing w:after="80" w:line="324" w:lineRule="auto"/>
        <w:jc w:val="start"/>
        <w:bidi w:val="1"/>
      </w:pPr>
      <w:r>
        <w:rPr>
          <w:rFonts w:ascii="Noto Naskh Arabic" w:hAnsi="Noto Naskh Arabic" w:cs="Noto Naskh Arabic" w:eastAsia="Noto Naskh Arabic"/>
          <w:b w:val="0"/>
          <w:i w:val="0"/>
          <w:rtl w:val="1"/>
        </w:rPr>
        <w:t>طبيعة العمل: هيئة تنسيقية لتمكين الجمعيات تتضمن البحوث والدراسات وتبادل المعرفة ضمن منتجاتها.</w:t>
      </w:r>
    </w:p>
    <w:p>
      <w:pPr>
        <w:spacing w:after="80" w:line="324" w:lineRule="auto"/>
        <w:jc w:val="start"/>
        <w:bidi w:val="1"/>
      </w:pPr>
      <w:r>
        <w:rPr>
          <w:rFonts w:ascii="Noto Naskh Arabic" w:hAnsi="Noto Naskh Arabic" w:cs="Noto Naskh Arabic" w:eastAsia="Noto Naskh Arabic"/>
          <w:b w:val="0"/>
          <w:i w:val="0"/>
          <w:rtl w:val="1"/>
        </w:rPr>
        <w:t>المخرجات الموثقة: دراسات ومسوحات قطاعية، برامج تمكين مؤسسي، تنسيق وتطوير بيانات.</w:t>
      </w:r>
    </w:p>
    <w:p>
      <w:pPr>
        <w:spacing w:after="80" w:line="324" w:lineRule="auto"/>
        <w:jc w:val="start"/>
        <w:bidi w:val="1"/>
      </w:pPr>
      <w:r>
        <w:rPr>
          <w:rFonts w:ascii="Noto Naskh Arabic" w:hAnsi="Noto Naskh Arabic" w:cs="Noto Naskh Arabic" w:eastAsia="Noto Naskh Arabic"/>
          <w:b w:val="0"/>
          <w:i w:val="0"/>
          <w:rtl w:val="1"/>
        </w:rPr>
        <w:t>الدرس التطبيقي: تأسيس حلقة بين الدراسة والقطاع المهني والشبكات.</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ليس مركز أبحاث أكاديميًا مستقلًا.   [R03]</w:t>
      </w:r>
    </w:p>
    <w:p>
      <w:pPr>
        <w:pStyle w:val="Heading2"/>
        <w:jc w:val="start"/>
        <w:keepNext/>
        <w:bidi w:val="1"/>
      </w:pPr>
      <w:r>
        <w:rPr>
          <w:rFonts w:ascii="Noto Kufi Arabic" w:hAnsi="Noto Kufi Arabic" w:cs="Noto Kufi Arabic" w:eastAsia="Noto Kufi Arabic"/>
          <w:b/>
          <w:i w:val="0"/>
          <w:color w:val="0C3B30"/>
          <w:sz w:val="24"/>
          <w:rtl w:val="1"/>
        </w:rPr>
        <w:t>03  |  منصة أيتامنا المعرفية</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السعودية  •  التصنيف: مكتبة/منصة  •  الصلة: B</w:t>
      </w:r>
    </w:p>
    <w:p>
      <w:pPr>
        <w:spacing w:after="80" w:line="324" w:lineRule="auto"/>
        <w:jc w:val="start"/>
        <w:bidi w:val="1"/>
      </w:pPr>
      <w:r>
        <w:rPr>
          <w:rFonts w:ascii="Noto Naskh Arabic" w:hAnsi="Noto Naskh Arabic" w:cs="Noto Naskh Arabic" w:eastAsia="Noto Naskh Arabic"/>
          <w:b w:val="0"/>
          <w:i w:val="0"/>
          <w:rtl w:val="1"/>
        </w:rPr>
        <w:t>طبيعة العمل: منصة معرفية يربط إليها المجلس التخصصي لتيسير الوصول إلى المعرفة في قطاع الأيتام.</w:t>
      </w:r>
    </w:p>
    <w:p>
      <w:pPr>
        <w:spacing w:after="80" w:line="324" w:lineRule="auto"/>
        <w:jc w:val="start"/>
        <w:bidi w:val="1"/>
      </w:pPr>
      <w:r>
        <w:rPr>
          <w:rFonts w:ascii="Noto Naskh Arabic" w:hAnsi="Noto Naskh Arabic" w:cs="Noto Naskh Arabic" w:eastAsia="Noto Naskh Arabic"/>
          <w:b w:val="0"/>
          <w:i w:val="0"/>
          <w:rtl w:val="1"/>
        </w:rPr>
        <w:t>المخرجات الموثقة: بوابة موارد ودراسات ومعلومات قطاعية وفق تعريف المجلس.</w:t>
      </w:r>
    </w:p>
    <w:p>
      <w:pPr>
        <w:spacing w:after="80" w:line="324" w:lineRule="auto"/>
        <w:jc w:val="start"/>
        <w:bidi w:val="1"/>
      </w:pPr>
      <w:r>
        <w:rPr>
          <w:rFonts w:ascii="Noto Naskh Arabic" w:hAnsi="Noto Naskh Arabic" w:cs="Noto Naskh Arabic" w:eastAsia="Noto Naskh Arabic"/>
          <w:b w:val="0"/>
          <w:i w:val="0"/>
          <w:rtl w:val="1"/>
        </w:rPr>
        <w:t>الدرس التطبيقي: مواءمة الفهارس وتبادل الروابط بدل إعادة بناء محتوى موجود.</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تفاصيل المجموعات والانتظام تحتاج تحققًا منفصلًا.   [R03] [R46]</w:t>
      </w:r>
    </w:p>
    <w:p>
      <w:pPr>
        <w:pStyle w:val="Heading2"/>
        <w:jc w:val="start"/>
        <w:keepNext/>
        <w:bidi w:val="1"/>
      </w:pPr>
      <w:r>
        <w:rPr>
          <w:rFonts w:ascii="Noto Kufi Arabic" w:hAnsi="Noto Kufi Arabic" w:cs="Noto Kufi Arabic" w:eastAsia="Noto Kufi Arabic"/>
          <w:b/>
          <w:i w:val="0"/>
          <w:color w:val="0C3B30"/>
          <w:sz w:val="24"/>
          <w:rtl w:val="1"/>
        </w:rPr>
        <w:t>04  |  جمعية بناء لرعاية الأيتام</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السعودية  •  التصنيف: مؤسسة تطبيقية بحثية  •  الصلة: B</w:t>
      </w:r>
    </w:p>
    <w:p>
      <w:pPr>
        <w:spacing w:after="80" w:line="324" w:lineRule="auto"/>
        <w:jc w:val="start"/>
        <w:bidi w:val="1"/>
      </w:pPr>
      <w:r>
        <w:rPr>
          <w:rFonts w:ascii="Noto Naskh Arabic" w:hAnsi="Noto Naskh Arabic" w:cs="Noto Naskh Arabic" w:eastAsia="Noto Naskh Arabic"/>
          <w:b w:val="0"/>
          <w:i w:val="0"/>
          <w:rtl w:val="1"/>
        </w:rPr>
        <w:t>طبيعة العمل: جمعية رعاية تنتج دراسات ذات ارتباط مباشر باحتياجات الأيتام وأمهاتهم والبرامج.</w:t>
      </w:r>
    </w:p>
    <w:p>
      <w:pPr>
        <w:spacing w:after="80" w:line="324" w:lineRule="auto"/>
        <w:jc w:val="start"/>
        <w:bidi w:val="1"/>
      </w:pPr>
      <w:r>
        <w:rPr>
          <w:rFonts w:ascii="Noto Naskh Arabic" w:hAnsi="Noto Naskh Arabic" w:cs="Noto Naskh Arabic" w:eastAsia="Noto Naskh Arabic"/>
          <w:b w:val="0"/>
          <w:i w:val="0"/>
          <w:rtl w:val="1"/>
        </w:rPr>
        <w:t>المخرجات الموثقة: دراسات التدريب، التحديات النفسية والاجتماعية، خط الكفاية.</w:t>
      </w:r>
    </w:p>
    <w:p>
      <w:pPr>
        <w:spacing w:after="80" w:line="324" w:lineRule="auto"/>
        <w:jc w:val="start"/>
        <w:bidi w:val="1"/>
      </w:pPr>
      <w:r>
        <w:rPr>
          <w:rFonts w:ascii="Noto Naskh Arabic" w:hAnsi="Noto Naskh Arabic" w:cs="Noto Naskh Arabic" w:eastAsia="Noto Naskh Arabic"/>
          <w:b w:val="0"/>
          <w:i w:val="0"/>
          <w:rtl w:val="1"/>
        </w:rPr>
        <w:t>الدرس التطبيقي: تصميم البحوث انطلاقًا من بيانات الفجوات الميدانية.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إنتاج بحثي تابع لمؤسسة خدماتية.   [R04]</w:t>
      </w:r>
    </w:p>
    <w:p>
      <w:pPr>
        <w:pStyle w:val="Heading2"/>
        <w:jc w:val="start"/>
        <w:keepNext/>
        <w:bidi w:val="1"/>
      </w:pPr>
      <w:r>
        <w:rPr>
          <w:rFonts w:ascii="Noto Kufi Arabic" w:hAnsi="Noto Kufi Arabic" w:cs="Noto Kufi Arabic" w:eastAsia="Noto Kufi Arabic"/>
          <w:b/>
          <w:i w:val="0"/>
          <w:color w:val="0C3B30"/>
          <w:sz w:val="24"/>
          <w:rtl w:val="1"/>
        </w:rPr>
        <w:t>05  |  مركز دريمة لرعاية الأيتام</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قطر  •  التصنيف: مؤسسة رعاية مع دعم البحث  •  الصلة: B</w:t>
      </w:r>
    </w:p>
    <w:p>
      <w:pPr>
        <w:spacing w:after="80" w:line="324" w:lineRule="auto"/>
        <w:jc w:val="start"/>
        <w:bidi w:val="1"/>
      </w:pPr>
      <w:r>
        <w:rPr>
          <w:rFonts w:ascii="Noto Naskh Arabic" w:hAnsi="Noto Naskh Arabic" w:cs="Noto Naskh Arabic" w:eastAsia="Noto Naskh Arabic"/>
          <w:b w:val="0"/>
          <w:i w:val="0"/>
          <w:rtl w:val="1"/>
        </w:rPr>
        <w:t>طبيعة العمل: جهة رعاية تنمويّة تربط التحسين والابتكار بمبادرات بحثية وجائزة علمية.</w:t>
      </w:r>
    </w:p>
    <w:p>
      <w:pPr>
        <w:spacing w:after="80" w:line="324" w:lineRule="auto"/>
        <w:jc w:val="start"/>
        <w:bidi w:val="1"/>
      </w:pPr>
      <w:r>
        <w:rPr>
          <w:rFonts w:ascii="Noto Naskh Arabic" w:hAnsi="Noto Naskh Arabic" w:cs="Noto Naskh Arabic" w:eastAsia="Noto Naskh Arabic"/>
          <w:b w:val="0"/>
          <w:i w:val="0"/>
          <w:rtl w:val="1"/>
        </w:rPr>
        <w:t>المخرجات الموثقة: جائزة البحث العلمي، أبحاث التمكين والاحتضان والأسرة.</w:t>
      </w:r>
    </w:p>
    <w:p>
      <w:pPr>
        <w:spacing w:after="80" w:line="324" w:lineRule="auto"/>
        <w:jc w:val="start"/>
        <w:bidi w:val="1"/>
      </w:pPr>
      <w:r>
        <w:rPr>
          <w:rFonts w:ascii="Noto Naskh Arabic" w:hAnsi="Noto Naskh Arabic" w:cs="Noto Naskh Arabic" w:eastAsia="Noto Naskh Arabic"/>
          <w:b w:val="0"/>
          <w:i w:val="0"/>
          <w:rtl w:val="1"/>
        </w:rPr>
        <w:t>الدرس التطبيقي: إطلاق جائزة بحثية بالشراكة مع جامعة في مرحلة النضج.</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دعم للبحث أكثر من كونه معهد أبحاث شاملًا.   [R07]</w:t>
      </w:r>
    </w:p>
    <w:p>
      <w:pPr>
        <w:pStyle w:val="Heading2"/>
        <w:jc w:val="start"/>
        <w:keepNext/>
        <w:bidi w:val="1"/>
      </w:pPr>
      <w:r>
        <w:rPr>
          <w:rFonts w:ascii="Noto Kufi Arabic" w:hAnsi="Noto Kufi Arabic" w:cs="Noto Kufi Arabic" w:eastAsia="Noto Kufi Arabic"/>
          <w:b/>
          <w:i w:val="0"/>
          <w:color w:val="0C3B30"/>
          <w:sz w:val="24"/>
          <w:rtl w:val="1"/>
        </w:rPr>
        <w:t>06  |  جمعية سند للرعاية الوالدية البديلة</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مصر  •  التصنيف: بحث تطبيقي ومعايير  •  الصلة: A</w:t>
      </w:r>
    </w:p>
    <w:p>
      <w:pPr>
        <w:spacing w:after="80" w:line="324" w:lineRule="auto"/>
        <w:jc w:val="start"/>
        <w:bidi w:val="1"/>
      </w:pPr>
      <w:r>
        <w:rPr>
          <w:rFonts w:ascii="Noto Naskh Arabic" w:hAnsi="Noto Naskh Arabic" w:cs="Noto Naskh Arabic" w:eastAsia="Noto Naskh Arabic"/>
          <w:b w:val="0"/>
          <w:i w:val="0"/>
          <w:rtl w:val="1"/>
        </w:rPr>
        <w:t>طبيعة العمل: منظمة متخصصة في تطوير نظام الرعاية البديلة عبر المعايير والتقييم والتدريب.</w:t>
      </w:r>
    </w:p>
    <w:p>
      <w:pPr>
        <w:spacing w:after="80" w:line="324" w:lineRule="auto"/>
        <w:jc w:val="start"/>
        <w:bidi w:val="1"/>
      </w:pPr>
      <w:r>
        <w:rPr>
          <w:rFonts w:ascii="Noto Naskh Arabic" w:hAnsi="Noto Naskh Arabic" w:cs="Noto Naskh Arabic" w:eastAsia="Noto Naskh Arabic"/>
          <w:b w:val="0"/>
          <w:i w:val="0"/>
          <w:rtl w:val="1"/>
        </w:rPr>
        <w:t>المخرجات الموثقة: معايير جودة الرعاية، أدلة كفالة أسرية، التهيئة لما بعد الرعاية.</w:t>
      </w:r>
    </w:p>
    <w:p>
      <w:pPr>
        <w:spacing w:after="80" w:line="324" w:lineRule="auto"/>
        <w:jc w:val="start"/>
        <w:bidi w:val="1"/>
      </w:pPr>
      <w:r>
        <w:rPr>
          <w:rFonts w:ascii="Noto Naskh Arabic" w:hAnsi="Noto Naskh Arabic" w:cs="Noto Naskh Arabic" w:eastAsia="Noto Naskh Arabic"/>
          <w:b w:val="0"/>
          <w:i w:val="0"/>
          <w:rtl w:val="1"/>
        </w:rPr>
        <w:t>الدرس التطبيقي: تحويل البحوث إلى معايير وطنية وأدوات تقييم قابلة للتطبيق.</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تداخل مباشر بين تقديم الخدمات والبحث التطبيقي.   [R08] [R09]</w:t>
      </w:r>
    </w:p>
    <w:p>
      <w:pPr>
        <w:pStyle w:val="Heading2"/>
        <w:jc w:val="start"/>
        <w:keepNext/>
        <w:bidi w:val="1"/>
      </w:pPr>
      <w:r>
        <w:rPr>
          <w:rFonts w:ascii="Noto Kufi Arabic" w:hAnsi="Noto Kufi Arabic" w:cs="Noto Kufi Arabic" w:eastAsia="Noto Kufi Arabic"/>
          <w:b/>
          <w:i w:val="0"/>
          <w:color w:val="0C3B30"/>
          <w:sz w:val="24"/>
          <w:rtl w:val="1"/>
        </w:rPr>
        <w:t>07  |  صندوق الأمان لمستقبل الأيتام</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الأردن  •  التصنيف: تنمية الشباب  •  الصلة: C</w:t>
      </w:r>
    </w:p>
    <w:p>
      <w:pPr>
        <w:spacing w:after="80" w:line="324" w:lineRule="auto"/>
        <w:jc w:val="start"/>
        <w:bidi w:val="1"/>
      </w:pPr>
      <w:r>
        <w:rPr>
          <w:rFonts w:ascii="Noto Naskh Arabic" w:hAnsi="Noto Naskh Arabic" w:cs="Noto Naskh Arabic" w:eastAsia="Noto Naskh Arabic"/>
          <w:b w:val="0"/>
          <w:i w:val="0"/>
          <w:rtl w:val="1"/>
        </w:rPr>
        <w:t>طبيعة العمل: مؤسسة تمكين متخصصة في مسارات الشباب الأيتام بعد انتهاء الرعاية الأساسية.</w:t>
      </w:r>
    </w:p>
    <w:p>
      <w:pPr>
        <w:spacing w:after="80" w:line="324" w:lineRule="auto"/>
        <w:jc w:val="start"/>
        <w:bidi w:val="1"/>
      </w:pPr>
      <w:r>
        <w:rPr>
          <w:rFonts w:ascii="Noto Naskh Arabic" w:hAnsi="Noto Naskh Arabic" w:cs="Noto Naskh Arabic" w:eastAsia="Noto Naskh Arabic"/>
          <w:b w:val="0"/>
          <w:i w:val="0"/>
          <w:rtl w:val="1"/>
        </w:rPr>
        <w:t>المخرجات الموثقة: مسارات تعليم وتمكين واعتماد على الذات ودعم ما بعد 18.</w:t>
      </w:r>
    </w:p>
    <w:p>
      <w:pPr>
        <w:spacing w:after="80" w:line="324" w:lineRule="auto"/>
        <w:jc w:val="start"/>
        <w:bidi w:val="1"/>
      </w:pPr>
      <w:r>
        <w:rPr>
          <w:rFonts w:ascii="Noto Naskh Arabic" w:hAnsi="Noto Naskh Arabic" w:cs="Noto Naskh Arabic" w:eastAsia="Noto Naskh Arabic"/>
          <w:b w:val="0"/>
          <w:i w:val="0"/>
          <w:rtl w:val="1"/>
        </w:rPr>
        <w:t>الدرس التطبيقي: بحث انتقالي طولي من الرعاية إلى التعليم والعمل والاستقلال.</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ليس مركز بحث مستقلًا؛ قيمة المقارنة في نموذج الخدمة.   [R10]</w:t>
      </w:r>
    </w:p>
    <w:p>
      <w:pPr>
        <w:pStyle w:val="Heading2"/>
        <w:jc w:val="start"/>
        <w:keepNext/>
        <w:bidi w:val="1"/>
      </w:pPr>
      <w:r>
        <w:rPr>
          <w:rFonts w:ascii="Noto Kufi Arabic" w:hAnsi="Noto Kufi Arabic" w:cs="Noto Kufi Arabic" w:eastAsia="Noto Kufi Arabic"/>
          <w:b/>
          <w:i w:val="0"/>
          <w:color w:val="0C3B30"/>
          <w:sz w:val="24"/>
          <w:rtl w:val="1"/>
        </w:rPr>
        <w:t>08  |  اتحاد رعاية الأيتام</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تركيا  •  التصنيف: شبكة ذات وحدة بحثية  •  الصلة: A</w:t>
      </w:r>
    </w:p>
    <w:p>
      <w:pPr>
        <w:spacing w:after="80" w:line="324" w:lineRule="auto"/>
        <w:jc w:val="start"/>
        <w:bidi w:val="1"/>
      </w:pPr>
      <w:r>
        <w:rPr>
          <w:rFonts w:ascii="Noto Naskh Arabic" w:hAnsi="Noto Naskh Arabic" w:cs="Noto Naskh Arabic" w:eastAsia="Noto Naskh Arabic"/>
          <w:b w:val="0"/>
          <w:i w:val="0"/>
          <w:rtl w:val="1"/>
        </w:rPr>
        <w:t>طبيعة العمل: اتحاد عابر للمؤسسات خصص أنشطة بحثية، وأنشأ ويكي يتيم وجمع دراسات ومراجع.</w:t>
      </w:r>
    </w:p>
    <w:p>
      <w:pPr>
        <w:spacing w:after="80" w:line="324" w:lineRule="auto"/>
        <w:jc w:val="start"/>
        <w:bidi w:val="1"/>
      </w:pPr>
      <w:r>
        <w:rPr>
          <w:rFonts w:ascii="Noto Naskh Arabic" w:hAnsi="Noto Naskh Arabic" w:cs="Noto Naskh Arabic" w:eastAsia="Noto Naskh Arabic"/>
          <w:b w:val="0"/>
          <w:i w:val="0"/>
          <w:rtl w:val="1"/>
        </w:rPr>
        <w:t>المخرجات الموثقة: تقرير سنوي، ويكي يتيم، مواد بحثية وإحصائية وأدلة.</w:t>
      </w:r>
    </w:p>
    <w:p>
      <w:pPr>
        <w:spacing w:after="80" w:line="324" w:lineRule="auto"/>
        <w:jc w:val="start"/>
        <w:bidi w:val="1"/>
      </w:pPr>
      <w:r>
        <w:rPr>
          <w:rFonts w:ascii="Noto Naskh Arabic" w:hAnsi="Noto Naskh Arabic" w:cs="Noto Naskh Arabic" w:eastAsia="Noto Naskh Arabic"/>
          <w:b w:val="0"/>
          <w:i w:val="0"/>
          <w:rtl w:val="1"/>
        </w:rPr>
        <w:t>الدرس التطبيقي: بناء المكتبة بمخطط بيانات وربطها بشبكات التبادل.</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رقم 586 مادة موثق لعام 2023 لا للوقت الحالي.   [R05]</w:t>
      </w:r>
    </w:p>
    <w:p>
      <w:pPr>
        <w:pStyle w:val="Heading2"/>
        <w:jc w:val="start"/>
        <w:keepNext/>
        <w:bidi w:val="1"/>
      </w:pPr>
      <w:r>
        <w:rPr>
          <w:rFonts w:ascii="Noto Kufi Arabic" w:hAnsi="Noto Kufi Arabic" w:cs="Noto Kufi Arabic" w:eastAsia="Noto Kufi Arabic"/>
          <w:b/>
          <w:i w:val="0"/>
          <w:color w:val="0C3B30"/>
          <w:sz w:val="24"/>
          <w:rtl w:val="1"/>
        </w:rPr>
        <w:t>09  |  مؤسسة اليتيم Yetim Vakfı</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تركيا  •  التصنيف: مؤسسة ذات نشر بحثي  •  الصلة: B</w:t>
      </w:r>
    </w:p>
    <w:p>
      <w:pPr>
        <w:spacing w:after="80" w:line="324" w:lineRule="auto"/>
        <w:jc w:val="start"/>
        <w:bidi w:val="1"/>
      </w:pPr>
      <w:r>
        <w:rPr>
          <w:rFonts w:ascii="Noto Naskh Arabic" w:hAnsi="Noto Naskh Arabic" w:cs="Noto Naskh Arabic" w:eastAsia="Noto Naskh Arabic"/>
          <w:b w:val="0"/>
          <w:i w:val="0"/>
          <w:rtl w:val="1"/>
        </w:rPr>
        <w:t>طبيعة العمل: مؤسسة ينتمي إنتاجها المعرفي إلى الرعاية والنقاش العلمي حول اليتم الاجتماعي وأوضاع الأطفال.</w:t>
      </w:r>
    </w:p>
    <w:p>
      <w:pPr>
        <w:spacing w:after="80" w:line="324" w:lineRule="auto"/>
        <w:jc w:val="start"/>
        <w:bidi w:val="1"/>
      </w:pPr>
      <w:r>
        <w:rPr>
          <w:rFonts w:ascii="Noto Naskh Arabic" w:hAnsi="Noto Naskh Arabic" w:cs="Noto Naskh Arabic" w:eastAsia="Noto Naskh Arabic"/>
          <w:b w:val="0"/>
          <w:i w:val="0"/>
          <w:rtl w:val="1"/>
        </w:rPr>
        <w:t>المخرجات الموثقة: أعمال ندوة اليتم الاجتماعي 2025؛ إصدارات وكتيبات.</w:t>
      </w:r>
    </w:p>
    <w:p>
      <w:pPr>
        <w:spacing w:after="80" w:line="324" w:lineRule="auto"/>
        <w:jc w:val="start"/>
        <w:bidi w:val="1"/>
      </w:pPr>
      <w:r>
        <w:rPr>
          <w:rFonts w:ascii="Noto Naskh Arabic" w:hAnsi="Noto Naskh Arabic" w:cs="Noto Naskh Arabic" w:eastAsia="Noto Naskh Arabic"/>
          <w:b w:val="0"/>
          <w:i w:val="0"/>
          <w:rtl w:val="1"/>
        </w:rPr>
        <w:t>الدرس التطبيقي: توسيع الدراسة إلى فقدان الرعاية دون خلطه بالتعريف الشرعي لليتيم.</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المنشورات الدورية لا تعني معهدًا أكاديميًا مستقلًا.   [R06]</w:t>
      </w:r>
    </w:p>
    <w:p>
      <w:pPr>
        <w:pStyle w:val="Heading2"/>
        <w:jc w:val="start"/>
        <w:keepNext/>
        <w:bidi w:val="1"/>
      </w:pPr>
      <w:r>
        <w:rPr>
          <w:rFonts w:ascii="Noto Kufi Arabic" w:hAnsi="Noto Kufi Arabic" w:cs="Noto Kufi Arabic" w:eastAsia="Noto Kufi Arabic"/>
          <w:b/>
          <w:i w:val="0"/>
          <w:color w:val="0C3B30"/>
          <w:sz w:val="24"/>
          <w:rtl w:val="1"/>
        </w:rPr>
        <w:t>10  |  الإغاثة الإسلامية عبر العالم</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المملكة المتحدة/عالمي  •  التصنيف: بحوث تقييم أثر  •  الصلة: B</w:t>
      </w:r>
    </w:p>
    <w:p>
      <w:pPr>
        <w:spacing w:after="80" w:line="324" w:lineRule="auto"/>
        <w:jc w:val="start"/>
        <w:bidi w:val="1"/>
      </w:pPr>
      <w:r>
        <w:rPr>
          <w:rFonts w:ascii="Noto Naskh Arabic" w:hAnsi="Noto Naskh Arabic" w:cs="Noto Naskh Arabic" w:eastAsia="Noto Naskh Arabic"/>
          <w:b w:val="0"/>
          <w:i w:val="0"/>
          <w:rtl w:val="1"/>
        </w:rPr>
        <w:t>طبيعة العمل: مؤسسة إنسانية دولية نشرت دراسة عالمية لتقييم برنامج الكفالة ومخرجاته.</w:t>
      </w:r>
    </w:p>
    <w:p>
      <w:pPr>
        <w:spacing w:after="80" w:line="324" w:lineRule="auto"/>
        <w:jc w:val="start"/>
        <w:bidi w:val="1"/>
      </w:pPr>
      <w:r>
        <w:rPr>
          <w:rFonts w:ascii="Noto Naskh Arabic" w:hAnsi="Noto Naskh Arabic" w:cs="Noto Naskh Arabic" w:eastAsia="Noto Naskh Arabic"/>
          <w:b w:val="0"/>
          <w:i w:val="0"/>
          <w:rtl w:val="1"/>
        </w:rPr>
        <w:t>المخرجات الموثقة: تقرير أثر عالمي متعدد البلدان ونماذج للمتابعة والتقييم.</w:t>
      </w:r>
    </w:p>
    <w:p>
      <w:pPr>
        <w:spacing w:after="80" w:line="324" w:lineRule="auto"/>
        <w:jc w:val="start"/>
        <w:bidi w:val="1"/>
      </w:pPr>
      <w:r>
        <w:rPr>
          <w:rFonts w:ascii="Noto Naskh Arabic" w:hAnsi="Noto Naskh Arabic" w:cs="Noto Naskh Arabic" w:eastAsia="Noto Naskh Arabic"/>
          <w:b w:val="0"/>
          <w:i w:val="0"/>
          <w:rtl w:val="1"/>
        </w:rPr>
        <w:t>الدرس التطبيقي: اختبار أثر الكفالة على الأسرة والتعليم والاستقرار، لا عدد المستفيدين فقط.</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البحث أحد أنشطة المؤسسة لا رسالتها الوحيدة.   [R11]</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04 | أوروبا وأمريكا الشمالية والمراكز الدولية</w:t>
      </w:r>
    </w:p>
    <w:p>
      <w:pPr>
        <w:spacing w:after="100" w:line="324" w:lineRule="auto"/>
        <w:jc w:val="start"/>
        <w:bidi w:val="1"/>
      </w:pPr>
      <w:r>
        <w:rPr>
          <w:rFonts w:ascii="Noto Naskh Arabic" w:hAnsi="Noto Naskh Arabic" w:cs="Noto Naskh Arabic" w:eastAsia="Noto Naskh Arabic"/>
          <w:b w:val="0"/>
          <w:i w:val="0"/>
          <w:rtl w:val="1"/>
        </w:rPr>
        <w:t>تستخدم الجهات الغربية والدولية غالبًا مفاهيم الرعاية البديلة والأطفال الذين يفتقرون إلى الرعاية الوالدية؛ ويتضمن المشهد برامج أكاديمية طويلة المدى، ومؤسسات قياس أثر، ومجلات مهنية، ومنصات تبادل معرفة وإصلاح سياسات.</w:t>
      </w:r>
    </w:p>
    <w:p>
      <w:pPr>
        <w:pStyle w:val="Heading2"/>
        <w:jc w:val="start"/>
        <w:keepNext/>
        <w:bidi w:val="1"/>
      </w:pPr>
      <w:r>
        <w:rPr>
          <w:rFonts w:ascii="Noto Kufi Arabic" w:hAnsi="Noto Kufi Arabic" w:cs="Noto Kufi Arabic" w:eastAsia="Noto Kufi Arabic"/>
          <w:b/>
          <w:i w:val="0"/>
          <w:color w:val="0C3B30"/>
          <w:sz w:val="24"/>
          <w:rtl w:val="1"/>
        </w:rPr>
        <w:t>11  |  CAFO - مركز البحوث التطبيقية للأطفال والأسر الهشة</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الولايات المتحدة  •  التصنيف: مركز بحث مباشر  •  الصلة: A</w:t>
      </w:r>
    </w:p>
    <w:p>
      <w:pPr>
        <w:spacing w:after="80" w:line="324" w:lineRule="auto"/>
        <w:jc w:val="start"/>
        <w:bidi w:val="1"/>
      </w:pPr>
      <w:r>
        <w:rPr>
          <w:rFonts w:ascii="Noto Naskh Arabic" w:hAnsi="Noto Naskh Arabic" w:cs="Noto Naskh Arabic" w:eastAsia="Noto Naskh Arabic"/>
          <w:b w:val="0"/>
          <w:i w:val="0"/>
          <w:rtl w:val="1"/>
        </w:rPr>
        <w:t>طبيعة العمل: مركز متخصص في تحويل الأدلة إلى تدريب وتقييم أدوات الرعاية ضمن مرجعية مسيحية معلنة.</w:t>
      </w:r>
    </w:p>
    <w:p>
      <w:pPr>
        <w:spacing w:after="80" w:line="324" w:lineRule="auto"/>
        <w:jc w:val="start"/>
        <w:bidi w:val="1"/>
      </w:pPr>
      <w:r>
        <w:rPr>
          <w:rFonts w:ascii="Noto Naskh Arabic" w:hAnsi="Noto Naskh Arabic" w:cs="Noto Naskh Arabic" w:eastAsia="Noto Naskh Arabic"/>
          <w:b w:val="0"/>
          <w:i w:val="0"/>
          <w:rtl w:val="1"/>
        </w:rPr>
        <w:t>المخرجات الموثقة: بحوث محكمة معلنة، مؤتمرات، CareIndex وCore Elements.</w:t>
      </w:r>
    </w:p>
    <w:p>
      <w:pPr>
        <w:spacing w:after="80" w:line="324" w:lineRule="auto"/>
        <w:jc w:val="start"/>
        <w:bidi w:val="1"/>
      </w:pPr>
      <w:r>
        <w:rPr>
          <w:rFonts w:ascii="Noto Naskh Arabic" w:hAnsi="Noto Naskh Arabic" w:cs="Noto Naskh Arabic" w:eastAsia="Noto Naskh Arabic"/>
          <w:b w:val="0"/>
          <w:i w:val="0"/>
          <w:rtl w:val="1"/>
        </w:rPr>
        <w:t>الدرس التطبيقي: تبني حلقة تقييم-تعلم-تطبيق-إعادة تقييم.</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له مرجعية دينية محددة ويستلزم تكييفًا قيميًا محليًا.   [R12] [R13] [R14]</w:t>
      </w:r>
    </w:p>
    <w:p>
      <w:pPr>
        <w:pStyle w:val="Heading2"/>
        <w:jc w:val="start"/>
        <w:keepNext/>
        <w:bidi w:val="1"/>
      </w:pPr>
      <w:r>
        <w:rPr>
          <w:rFonts w:ascii="Noto Kufi Arabic" w:hAnsi="Noto Kufi Arabic" w:cs="Noto Kufi Arabic" w:eastAsia="Noto Kufi Arabic"/>
          <w:b/>
          <w:i w:val="0"/>
          <w:color w:val="0C3B30"/>
          <w:sz w:val="24"/>
          <w:rtl w:val="1"/>
        </w:rPr>
        <w:t>12  |  برنامج Data, Dignity and Direction (D³)</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كندا/دولي  •  التصنيف: برنامج بحثي مباشر  •  الصلة: A</w:t>
      </w:r>
    </w:p>
    <w:p>
      <w:pPr>
        <w:spacing w:after="80" w:line="324" w:lineRule="auto"/>
        <w:jc w:val="start"/>
        <w:bidi w:val="1"/>
      </w:pPr>
      <w:r>
        <w:rPr>
          <w:rFonts w:ascii="Noto Naskh Arabic" w:hAnsi="Noto Naskh Arabic" w:cs="Noto Naskh Arabic" w:eastAsia="Noto Naskh Arabic"/>
          <w:b w:val="0"/>
          <w:i w:val="0"/>
          <w:rtl w:val="1"/>
        </w:rPr>
        <w:t>طبيعة العمل: مشروع بحثي جامعي عابر للدول للفترة 2026-2030 يغطي 75+ دولة وفق موقعه.</w:t>
      </w:r>
    </w:p>
    <w:p>
      <w:pPr>
        <w:spacing w:after="80" w:line="324" w:lineRule="auto"/>
        <w:jc w:val="start"/>
        <w:bidi w:val="1"/>
      </w:pPr>
      <w:r>
        <w:rPr>
          <w:rFonts w:ascii="Noto Naskh Arabic" w:hAnsi="Noto Naskh Arabic" w:cs="Noto Naskh Arabic" w:eastAsia="Noto Naskh Arabic"/>
          <w:b w:val="0"/>
          <w:i w:val="0"/>
          <w:rtl w:val="1"/>
        </w:rPr>
        <w:t>المخرجات الموثقة: تحليل بيانات كمية، دراسات نوعية، قانون وأخلاقيات، نقل معرفة.</w:t>
      </w:r>
    </w:p>
    <w:p>
      <w:pPr>
        <w:spacing w:after="80" w:line="324" w:lineRule="auto"/>
        <w:jc w:val="start"/>
        <w:bidi w:val="1"/>
      </w:pPr>
      <w:r>
        <w:rPr>
          <w:rFonts w:ascii="Noto Naskh Arabic" w:hAnsi="Noto Naskh Arabic" w:cs="Noto Naskh Arabic" w:eastAsia="Noto Naskh Arabic"/>
          <w:b w:val="0"/>
          <w:i w:val="0"/>
          <w:rtl w:val="1"/>
        </w:rPr>
        <w:t>الدرس التطبيقي: شراكات بيانات متعددة التخصصات دون بناء سجل أشخاص غير آمن.</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مشروع محدد المدة لا مؤسسة مستقلة دائمة.   [R15] [R16] [R44]</w:t>
      </w:r>
    </w:p>
    <w:p>
      <w:pPr>
        <w:pStyle w:val="Heading2"/>
        <w:jc w:val="start"/>
        <w:keepNext/>
        <w:bidi w:val="1"/>
      </w:pPr>
      <w:r>
        <w:rPr>
          <w:rFonts w:ascii="Noto Kufi Arabic" w:hAnsi="Noto Kufi Arabic" w:cs="Noto Kufi Arabic" w:eastAsia="Noto Kufi Arabic"/>
          <w:b/>
          <w:i w:val="0"/>
          <w:color w:val="0C3B30"/>
          <w:sz w:val="24"/>
          <w:rtl w:val="1"/>
        </w:rPr>
        <w:t>13  |  UNICEF Innocenti - مكتب الاستراتيجية والأدلة</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إيطاليا/دولي  •  التصنيف: مركز بحث عالمي أوسع  •  الصلة: B</w:t>
      </w:r>
    </w:p>
    <w:p>
      <w:pPr>
        <w:spacing w:after="80" w:line="324" w:lineRule="auto"/>
        <w:jc w:val="start"/>
        <w:bidi w:val="1"/>
      </w:pPr>
      <w:r>
        <w:rPr>
          <w:rFonts w:ascii="Noto Naskh Arabic" w:hAnsi="Noto Naskh Arabic" w:cs="Noto Naskh Arabic" w:eastAsia="Noto Naskh Arabic"/>
          <w:b w:val="0"/>
          <w:i w:val="0"/>
          <w:rtl w:val="1"/>
        </w:rPr>
        <w:t>طبيعة العمل: منظومة أممية للبحث والاستشراف؛ أعلنت مبادرة بحثية متخصصة في الرعاية الأسرية البديلة.</w:t>
      </w:r>
    </w:p>
    <w:p>
      <w:pPr>
        <w:spacing w:after="80" w:line="324" w:lineRule="auto"/>
        <w:jc w:val="start"/>
        <w:bidi w:val="1"/>
      </w:pPr>
      <w:r>
        <w:rPr>
          <w:rFonts w:ascii="Noto Naskh Arabic" w:hAnsi="Noto Naskh Arabic" w:cs="Noto Naskh Arabic" w:eastAsia="Noto Naskh Arabic"/>
          <w:b w:val="0"/>
          <w:i w:val="0"/>
          <w:rtl w:val="1"/>
        </w:rPr>
        <w:t>المخرجات الموثقة: مراجعة أدلة عالمية، بحوث سياقية ومشاركة الأطفال، استشراف.</w:t>
      </w:r>
    </w:p>
    <w:p>
      <w:pPr>
        <w:spacing w:after="80" w:line="324" w:lineRule="auto"/>
        <w:jc w:val="start"/>
        <w:bidi w:val="1"/>
      </w:pPr>
      <w:r>
        <w:rPr>
          <w:rFonts w:ascii="Noto Naskh Arabic" w:hAnsi="Noto Naskh Arabic" w:cs="Noto Naskh Arabic" w:eastAsia="Noto Naskh Arabic"/>
          <w:b w:val="0"/>
          <w:i w:val="0"/>
          <w:rtl w:val="1"/>
        </w:rPr>
        <w:t>الدرس التطبيقي: تأطير الدراسات حول أسئلة السياسة والفجوات والدليل المقارن.</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اختصاصه يشمل الطفولة عمومًا لا اليتم حصريًا.   [R17] [R43]</w:t>
      </w:r>
    </w:p>
    <w:p>
      <w:pPr>
        <w:pStyle w:val="Heading2"/>
        <w:jc w:val="start"/>
        <w:keepNext/>
        <w:bidi w:val="1"/>
      </w:pPr>
      <w:r>
        <w:rPr>
          <w:rFonts w:ascii="Noto Kufi Arabic" w:hAnsi="Noto Kufi Arabic" w:cs="Noto Kufi Arabic" w:eastAsia="Noto Kufi Arabic"/>
          <w:b/>
          <w:i w:val="0"/>
          <w:color w:val="0C3B30"/>
          <w:sz w:val="24"/>
          <w:rtl w:val="1"/>
        </w:rPr>
        <w:t>14  |  Rees Centre - جامعة أكسفورد</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المملكة المتحدة  •  التصنيف: مركز جامعي متخصص مجاور  •  الصلة: B</w:t>
      </w:r>
    </w:p>
    <w:p>
      <w:pPr>
        <w:spacing w:after="80" w:line="324" w:lineRule="auto"/>
        <w:jc w:val="start"/>
        <w:bidi w:val="1"/>
      </w:pPr>
      <w:r>
        <w:rPr>
          <w:rFonts w:ascii="Noto Naskh Arabic" w:hAnsi="Noto Naskh Arabic" w:cs="Noto Naskh Arabic" w:eastAsia="Noto Naskh Arabic"/>
          <w:b w:val="0"/>
          <w:i w:val="0"/>
          <w:rtl w:val="1"/>
        </w:rPr>
        <w:t>طبيعة العمل: مركز يبحث الرعاية الاجتماعية والتعليم والاحتضان والتبني ومسارات الشباب.</w:t>
      </w:r>
    </w:p>
    <w:p>
      <w:pPr>
        <w:spacing w:after="80" w:line="324" w:lineRule="auto"/>
        <w:jc w:val="start"/>
        <w:bidi w:val="1"/>
      </w:pPr>
      <w:r>
        <w:rPr>
          <w:rFonts w:ascii="Noto Naskh Arabic" w:hAnsi="Noto Naskh Arabic" w:cs="Noto Naskh Arabic" w:eastAsia="Noto Naskh Arabic"/>
          <w:b w:val="0"/>
          <w:i w:val="0"/>
          <w:rtl w:val="1"/>
        </w:rPr>
        <w:t>المخرجات الموثقة: تقييمات تدخلات، مسوح منهجية، تقارير سياسات وتعليم.</w:t>
      </w:r>
    </w:p>
    <w:p>
      <w:pPr>
        <w:spacing w:after="80" w:line="324" w:lineRule="auto"/>
        <w:jc w:val="start"/>
        <w:bidi w:val="1"/>
      </w:pPr>
      <w:r>
        <w:rPr>
          <w:rFonts w:ascii="Noto Naskh Arabic" w:hAnsi="Noto Naskh Arabic" w:cs="Noto Naskh Arabic" w:eastAsia="Noto Naskh Arabic"/>
          <w:b w:val="0"/>
          <w:i w:val="0"/>
          <w:rtl w:val="1"/>
        </w:rPr>
        <w:t>الدرس التطبيقي: ربط الرعاية بنتائج التعليم والصحة النفسية عبر تتبع زمني.</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النطاق أوسع من الأيتام ويخص نظم رعاية معينة.   [R18]</w:t>
      </w:r>
    </w:p>
    <w:p>
      <w:pPr>
        <w:pStyle w:val="Heading2"/>
        <w:jc w:val="start"/>
        <w:keepNext/>
        <w:bidi w:val="1"/>
      </w:pPr>
      <w:r>
        <w:rPr>
          <w:rFonts w:ascii="Noto Kufi Arabic" w:hAnsi="Noto Kufi Arabic" w:cs="Noto Kufi Arabic" w:eastAsia="Noto Kufi Arabic"/>
          <w:b/>
          <w:i w:val="0"/>
          <w:color w:val="0C3B30"/>
          <w:sz w:val="24"/>
          <w:rtl w:val="1"/>
        </w:rPr>
        <w:t>15  |  Chapin Hall</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الولايات المتحدة  •  التصنيف: معهد بحث سياسات  •  الصلة: B</w:t>
      </w:r>
    </w:p>
    <w:p>
      <w:pPr>
        <w:spacing w:after="80" w:line="324" w:lineRule="auto"/>
        <w:jc w:val="start"/>
        <w:bidi w:val="1"/>
      </w:pPr>
      <w:r>
        <w:rPr>
          <w:rFonts w:ascii="Noto Naskh Arabic" w:hAnsi="Noto Naskh Arabic" w:cs="Noto Naskh Arabic" w:eastAsia="Noto Naskh Arabic"/>
          <w:b w:val="0"/>
          <w:i w:val="0"/>
          <w:rtl w:val="1"/>
        </w:rPr>
        <w:t>طبيعة العمل: جهة بحث وتحليل بيانات حول الرعاية الاجتماعية وأنظمة حماية الأطفال.</w:t>
      </w:r>
    </w:p>
    <w:p>
      <w:pPr>
        <w:spacing w:after="80" w:line="324" w:lineRule="auto"/>
        <w:jc w:val="start"/>
        <w:bidi w:val="1"/>
      </w:pPr>
      <w:r>
        <w:rPr>
          <w:rFonts w:ascii="Noto Naskh Arabic" w:hAnsi="Noto Naskh Arabic" w:cs="Noto Naskh Arabic" w:eastAsia="Noto Naskh Arabic"/>
          <w:b w:val="0"/>
          <w:i w:val="0"/>
          <w:rtl w:val="1"/>
        </w:rPr>
        <w:t>المخرجات الموثقة: دراسات بيانات، احتضان، انتقال إلى السكن والعمل، برامج نظم حماية.</w:t>
      </w:r>
    </w:p>
    <w:p>
      <w:pPr>
        <w:spacing w:after="80" w:line="324" w:lineRule="auto"/>
        <w:jc w:val="start"/>
        <w:bidi w:val="1"/>
      </w:pPr>
      <w:r>
        <w:rPr>
          <w:rFonts w:ascii="Noto Naskh Arabic" w:hAnsi="Noto Naskh Arabic" w:cs="Noto Naskh Arabic" w:eastAsia="Noto Naskh Arabic"/>
          <w:b w:val="0"/>
          <w:i w:val="0"/>
          <w:rtl w:val="1"/>
        </w:rPr>
        <w:t>الدرس التطبيقي: بناء قدرات تحليل إداري ودمج البحث بصنع القرار.</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مؤسسة واسعة لا تختص بالأيتام وحدهم.   [R19]</w:t>
      </w:r>
    </w:p>
    <w:p>
      <w:pPr>
        <w:pStyle w:val="Heading2"/>
        <w:jc w:val="start"/>
        <w:keepNext/>
        <w:bidi w:val="1"/>
      </w:pPr>
      <w:r>
        <w:rPr>
          <w:rFonts w:ascii="Noto Kufi Arabic" w:hAnsi="Noto Kufi Arabic" w:cs="Noto Kufi Arabic" w:eastAsia="Noto Kufi Arabic"/>
          <w:b/>
          <w:i w:val="0"/>
          <w:color w:val="0C3B30"/>
          <w:sz w:val="24"/>
          <w:rtl w:val="1"/>
        </w:rPr>
        <w:t>16  |  CoramBAAF / Coram</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المملكة المتحدة  •  التصنيف: معرفة مهنية ونشر محكم  •  الصلة: B</w:t>
      </w:r>
    </w:p>
    <w:p>
      <w:pPr>
        <w:spacing w:after="80" w:line="324" w:lineRule="auto"/>
        <w:jc w:val="start"/>
        <w:bidi w:val="1"/>
      </w:pPr>
      <w:r>
        <w:rPr>
          <w:rFonts w:ascii="Noto Naskh Arabic" w:hAnsi="Noto Naskh Arabic" w:cs="Noto Naskh Arabic" w:eastAsia="Noto Naskh Arabic"/>
          <w:b w:val="0"/>
          <w:i w:val="0"/>
          <w:rtl w:val="1"/>
        </w:rPr>
        <w:t>طبيعة العمل: منظومة موارد ومجلة بحثية معنية بالاحتضان والرعاية الأسرية والقرابة.</w:t>
      </w:r>
    </w:p>
    <w:p>
      <w:pPr>
        <w:spacing w:after="80" w:line="324" w:lineRule="auto"/>
        <w:jc w:val="start"/>
        <w:bidi w:val="1"/>
      </w:pPr>
      <w:r>
        <w:rPr>
          <w:rFonts w:ascii="Noto Naskh Arabic" w:hAnsi="Noto Naskh Arabic" w:cs="Noto Naskh Arabic" w:eastAsia="Noto Naskh Arabic"/>
          <w:b w:val="0"/>
          <w:i w:val="0"/>
          <w:rtl w:val="1"/>
        </w:rPr>
        <w:t>المخرجات الموثقة: مجلة Adoption &amp; Fostering الفصلية، أدلة الممارسة وأبحاث.</w:t>
      </w:r>
    </w:p>
    <w:p>
      <w:pPr>
        <w:spacing w:after="80" w:line="324" w:lineRule="auto"/>
        <w:jc w:val="start"/>
        <w:bidi w:val="1"/>
      </w:pPr>
      <w:r>
        <w:rPr>
          <w:rFonts w:ascii="Noto Naskh Arabic" w:hAnsi="Noto Naskh Arabic" w:cs="Noto Naskh Arabic" w:eastAsia="Noto Naskh Arabic"/>
          <w:b w:val="0"/>
          <w:i w:val="0"/>
          <w:rtl w:val="1"/>
        </w:rPr>
        <w:t>الدرس التطبيقي: الفصل بين دورية محكمة ومجلة شهرية معرفية عامة.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تركز على التبني والاحتضان بما يتوافق مع قانون بلدها.   [R20] [R47]</w:t>
      </w:r>
    </w:p>
    <w:p>
      <w:pPr>
        <w:pStyle w:val="Heading2"/>
        <w:jc w:val="start"/>
        <w:keepNext/>
        <w:bidi w:val="1"/>
      </w:pPr>
      <w:r>
        <w:rPr>
          <w:rFonts w:ascii="Noto Kufi Arabic" w:hAnsi="Noto Kufi Arabic" w:cs="Noto Kufi Arabic" w:eastAsia="Noto Kufi Arabic"/>
          <w:b/>
          <w:i w:val="0"/>
          <w:color w:val="0C3B30"/>
          <w:sz w:val="24"/>
          <w:rtl w:val="1"/>
        </w:rPr>
        <w:t>17  |  Know-how Centre for Alternative Care - New Bulgarian University</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بلغاريا  •  التصنيف: مركز جامعي مباشر للرعاية البديلة  •  الصلة: A</w:t>
      </w:r>
    </w:p>
    <w:p>
      <w:pPr>
        <w:spacing w:after="80" w:line="324" w:lineRule="auto"/>
        <w:jc w:val="start"/>
        <w:bidi w:val="1"/>
      </w:pPr>
      <w:r>
        <w:rPr>
          <w:rFonts w:ascii="Noto Naskh Arabic" w:hAnsi="Noto Naskh Arabic" w:cs="Noto Naskh Arabic" w:eastAsia="Noto Naskh Arabic"/>
          <w:b w:val="0"/>
          <w:i w:val="0"/>
          <w:rtl w:val="1"/>
        </w:rPr>
        <w:t>طبيعة العمل: مركز جامعي متعدد التخصصات يربط البحث التشاركي بالممارسة والسياسة.</w:t>
      </w:r>
    </w:p>
    <w:p>
      <w:pPr>
        <w:spacing w:after="80" w:line="324" w:lineRule="auto"/>
        <w:jc w:val="start"/>
        <w:bidi w:val="1"/>
      </w:pPr>
      <w:r>
        <w:rPr>
          <w:rFonts w:ascii="Noto Naskh Arabic" w:hAnsi="Noto Naskh Arabic" w:cs="Noto Naskh Arabic" w:eastAsia="Noto Naskh Arabic"/>
          <w:b w:val="0"/>
          <w:i w:val="0"/>
          <w:rtl w:val="1"/>
        </w:rPr>
        <w:t>المخرجات الموثقة: بحوث مع الأطفال والأسر، تقييم ممارسة، تدريب وتطوير قدرات.</w:t>
      </w:r>
    </w:p>
    <w:p>
      <w:pPr>
        <w:spacing w:after="80" w:line="324" w:lineRule="auto"/>
        <w:jc w:val="start"/>
        <w:bidi w:val="1"/>
      </w:pPr>
      <w:r>
        <w:rPr>
          <w:rFonts w:ascii="Noto Naskh Arabic" w:hAnsi="Noto Naskh Arabic" w:cs="Noto Naskh Arabic" w:eastAsia="Noto Naskh Arabic"/>
          <w:b w:val="0"/>
          <w:i w:val="0"/>
          <w:rtl w:val="1"/>
        </w:rPr>
        <w:t>الدرس التطبيقي: تصميم بحوث مشاركة لا تقتصر على رأي مقدمي الخدمة.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يتصل بالرعاية البديلة عامة لا الأيتام فقط.   [R21]</w:t>
      </w:r>
    </w:p>
    <w:p>
      <w:pPr>
        <w:pStyle w:val="Heading2"/>
        <w:jc w:val="start"/>
        <w:keepNext/>
        <w:bidi w:val="1"/>
      </w:pPr>
      <w:r>
        <w:rPr>
          <w:rFonts w:ascii="Noto Kufi Arabic" w:hAnsi="Noto Kufi Arabic" w:cs="Noto Kufi Arabic" w:eastAsia="Noto Kufi Arabic"/>
          <w:b/>
          <w:i w:val="0"/>
          <w:color w:val="0C3B30"/>
          <w:sz w:val="24"/>
          <w:rtl w:val="1"/>
        </w:rPr>
        <w:t>18  |  Bucharest Early Intervention Project</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رومانيا/الولايات المتحدة  •  التصنيف: مشروع أكاديمي طولي  •  الصلة: B</w:t>
      </w:r>
    </w:p>
    <w:p>
      <w:pPr>
        <w:spacing w:after="80" w:line="324" w:lineRule="auto"/>
        <w:jc w:val="start"/>
        <w:bidi w:val="1"/>
      </w:pPr>
      <w:r>
        <w:rPr>
          <w:rFonts w:ascii="Noto Naskh Arabic" w:hAnsi="Noto Naskh Arabic" w:cs="Noto Naskh Arabic" w:eastAsia="Noto Naskh Arabic"/>
          <w:b w:val="0"/>
          <w:i w:val="0"/>
          <w:rtl w:val="1"/>
        </w:rPr>
        <w:t>طبيعة العمل: برنامج دراسات علمية طويلة المدى حول أثر العيش المبكر في المؤسسات والرعاية الأسرية.</w:t>
      </w:r>
    </w:p>
    <w:p>
      <w:pPr>
        <w:spacing w:after="80" w:line="324" w:lineRule="auto"/>
        <w:jc w:val="start"/>
        <w:bidi w:val="1"/>
      </w:pPr>
      <w:r>
        <w:rPr>
          <w:rFonts w:ascii="Noto Naskh Arabic" w:hAnsi="Noto Naskh Arabic" w:cs="Noto Naskh Arabic" w:eastAsia="Noto Naskh Arabic"/>
          <w:b w:val="0"/>
          <w:i w:val="0"/>
          <w:rtl w:val="1"/>
        </w:rPr>
        <w:t>المخرجات الموثقة: تجربة عشوائية مضبوطة، منشورات في النمو والصحة النفسية.</w:t>
      </w:r>
    </w:p>
    <w:p>
      <w:pPr>
        <w:spacing w:after="80" w:line="324" w:lineRule="auto"/>
        <w:jc w:val="start"/>
        <w:bidi w:val="1"/>
      </w:pPr>
      <w:r>
        <w:rPr>
          <w:rFonts w:ascii="Noto Naskh Arabic" w:hAnsi="Noto Naskh Arabic" w:cs="Noto Naskh Arabic" w:eastAsia="Noto Naskh Arabic"/>
          <w:b w:val="0"/>
          <w:i w:val="0"/>
          <w:rtl w:val="1"/>
        </w:rPr>
        <w:t>الدرس التطبيقي: فهم قوة التصميم السببي وحدود تعميم عيناته.</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مشروع بحث محدد لا مؤسسة خدماتية شاملة.   [R22] [R48]</w:t>
      </w:r>
    </w:p>
    <w:p>
      <w:pPr>
        <w:pStyle w:val="Heading2"/>
        <w:jc w:val="start"/>
        <w:keepNext/>
        <w:bidi w:val="1"/>
      </w:pPr>
      <w:r>
        <w:rPr>
          <w:rFonts w:ascii="Noto Kufi Arabic" w:hAnsi="Noto Kufi Arabic" w:cs="Noto Kufi Arabic" w:eastAsia="Noto Kufi Arabic"/>
          <w:b/>
          <w:i w:val="0"/>
          <w:color w:val="0C3B30"/>
          <w:sz w:val="24"/>
          <w:rtl w:val="1"/>
        </w:rPr>
        <w:t>19  |  Better Care Network</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دولي  •  التصنيف: شبكة ومكتبة معرفية  •  الصلة: B</w:t>
      </w:r>
    </w:p>
    <w:p>
      <w:pPr>
        <w:spacing w:after="80" w:line="324" w:lineRule="auto"/>
        <w:jc w:val="start"/>
        <w:bidi w:val="1"/>
      </w:pPr>
      <w:r>
        <w:rPr>
          <w:rFonts w:ascii="Noto Naskh Arabic" w:hAnsi="Noto Naskh Arabic" w:cs="Noto Naskh Arabic" w:eastAsia="Noto Naskh Arabic"/>
          <w:b w:val="0"/>
          <w:i w:val="0"/>
          <w:rtl w:val="1"/>
        </w:rPr>
        <w:t>طبيعة العمل: شبكة تنشر وتفهرس الأدلة والمراجع المتعلقة بالرعاية البديلة.</w:t>
      </w:r>
    </w:p>
    <w:p>
      <w:pPr>
        <w:spacing w:after="80" w:line="324" w:lineRule="auto"/>
        <w:jc w:val="start"/>
        <w:bidi w:val="1"/>
      </w:pPr>
      <w:r>
        <w:rPr>
          <w:rFonts w:ascii="Noto Naskh Arabic" w:hAnsi="Noto Naskh Arabic" w:cs="Noto Naskh Arabic" w:eastAsia="Noto Naskh Arabic"/>
          <w:b w:val="0"/>
          <w:i w:val="0"/>
          <w:rtl w:val="1"/>
        </w:rPr>
        <w:t>المخرجات الموثقة: مكتبة متخصصة وتصنيفات سياسات ووثائق وأدوات بحث.</w:t>
      </w:r>
    </w:p>
    <w:p>
      <w:pPr>
        <w:spacing w:after="80" w:line="324" w:lineRule="auto"/>
        <w:jc w:val="start"/>
        <w:bidi w:val="1"/>
      </w:pPr>
      <w:r>
        <w:rPr>
          <w:rFonts w:ascii="Noto Naskh Arabic" w:hAnsi="Noto Naskh Arabic" w:cs="Noto Naskh Arabic" w:eastAsia="Noto Naskh Arabic"/>
          <w:b w:val="0"/>
          <w:i w:val="0"/>
          <w:rtl w:val="1"/>
        </w:rPr>
        <w:t>الدرس التطبيقي: تصنيف المصادر وميتا-بيانات قابلة للبحث، احترام حقوق النسخ.</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ليست جهة تحكيم علمي لكل مادة منشورة.   [R23]</w:t>
      </w:r>
    </w:p>
    <w:p>
      <w:pPr>
        <w:pStyle w:val="Heading2"/>
        <w:jc w:val="start"/>
        <w:keepNext/>
        <w:bidi w:val="1"/>
      </w:pPr>
      <w:r>
        <w:rPr>
          <w:rFonts w:ascii="Noto Kufi Arabic" w:hAnsi="Noto Kufi Arabic" w:cs="Noto Kufi Arabic" w:eastAsia="Noto Kufi Arabic"/>
          <w:b/>
          <w:i w:val="0"/>
          <w:color w:val="0C3B30"/>
          <w:sz w:val="24"/>
          <w:rtl w:val="1"/>
        </w:rPr>
        <w:t>20  |  SOS Children’s Villages International</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دولي  •  التصنيف: منظمة رعاية تنتج بحوثًا  •  الصلة: B</w:t>
      </w:r>
    </w:p>
    <w:p>
      <w:pPr>
        <w:spacing w:after="80" w:line="324" w:lineRule="auto"/>
        <w:jc w:val="start"/>
        <w:bidi w:val="1"/>
      </w:pPr>
      <w:r>
        <w:rPr>
          <w:rFonts w:ascii="Noto Naskh Arabic" w:hAnsi="Noto Naskh Arabic" w:cs="Noto Naskh Arabic" w:eastAsia="Noto Naskh Arabic"/>
          <w:b w:val="0"/>
          <w:i w:val="0"/>
          <w:rtl w:val="1"/>
        </w:rPr>
        <w:t>طبيعة العمل: جهة رعاية دولية أصدرت بحثًا مقارنًا عن مسببات الانفصال الأسري في ثماني دول عام 2024.</w:t>
      </w:r>
    </w:p>
    <w:p>
      <w:pPr>
        <w:spacing w:after="80" w:line="324" w:lineRule="auto"/>
        <w:jc w:val="start"/>
        <w:bidi w:val="1"/>
      </w:pPr>
      <w:r>
        <w:rPr>
          <w:rFonts w:ascii="Noto Naskh Arabic" w:hAnsi="Noto Naskh Arabic" w:cs="Noto Naskh Arabic" w:eastAsia="Noto Naskh Arabic"/>
          <w:b w:val="0"/>
          <w:i w:val="0"/>
          <w:rtl w:val="1"/>
        </w:rPr>
        <w:t>المخرجات الموثقة: دراسات مقارنة، مشاركة خبرات معيشة، تقارير عمل وسياسات.</w:t>
      </w:r>
    </w:p>
    <w:p>
      <w:pPr>
        <w:spacing w:after="80" w:line="324" w:lineRule="auto"/>
        <w:jc w:val="start"/>
        <w:bidi w:val="1"/>
      </w:pPr>
      <w:r>
        <w:rPr>
          <w:rFonts w:ascii="Noto Naskh Arabic" w:hAnsi="Noto Naskh Arabic" w:cs="Noto Naskh Arabic" w:eastAsia="Noto Naskh Arabic"/>
          <w:b w:val="0"/>
          <w:i w:val="0"/>
          <w:rtl w:val="1"/>
        </w:rPr>
        <w:t>الدرس التطبيقي: إنتاج بحوث مشتركة بين الميدان والجامعات تشمل صوت الأسرة.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ليست معهدًا بحثيًا مستقلًا في الأساس.   [R24]</w:t>
      </w:r>
    </w:p>
    <w:p>
      <w:pPr>
        <w:pStyle w:val="Heading2"/>
        <w:jc w:val="start"/>
        <w:keepNext/>
        <w:bidi w:val="1"/>
      </w:pPr>
      <w:r>
        <w:rPr>
          <w:rFonts w:ascii="Noto Kufi Arabic" w:hAnsi="Noto Kufi Arabic" w:cs="Noto Kufi Arabic" w:eastAsia="Noto Kufi Arabic"/>
          <w:b/>
          <w:i w:val="0"/>
          <w:color w:val="0C3B30"/>
          <w:sz w:val="24"/>
          <w:rtl w:val="1"/>
        </w:rPr>
        <w:t>21  |  Lumos Foundation</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المملكة المتحدة/دولي  •  التصنيف: مركز سياسات وممارسة  •  الصلة: B</w:t>
      </w:r>
    </w:p>
    <w:p>
      <w:pPr>
        <w:spacing w:after="80" w:line="324" w:lineRule="auto"/>
        <w:jc w:val="start"/>
        <w:bidi w:val="1"/>
      </w:pPr>
      <w:r>
        <w:rPr>
          <w:rFonts w:ascii="Noto Naskh Arabic" w:hAnsi="Noto Naskh Arabic" w:cs="Noto Naskh Arabic" w:eastAsia="Noto Naskh Arabic"/>
          <w:b w:val="0"/>
          <w:i w:val="0"/>
          <w:rtl w:val="1"/>
        </w:rPr>
        <w:t>طبيعة العمل: مؤسسة تعمل على إصلاح أنظمة الرعاية ولديها مكتبة تقارير وسياسات.</w:t>
      </w:r>
    </w:p>
    <w:p>
      <w:pPr>
        <w:spacing w:after="80" w:line="324" w:lineRule="auto"/>
        <w:jc w:val="start"/>
        <w:bidi w:val="1"/>
      </w:pPr>
      <w:r>
        <w:rPr>
          <w:rFonts w:ascii="Noto Naskh Arabic" w:hAnsi="Noto Naskh Arabic" w:cs="Noto Naskh Arabic" w:eastAsia="Noto Naskh Arabic"/>
          <w:b w:val="0"/>
          <w:i w:val="0"/>
          <w:rtl w:val="1"/>
        </w:rPr>
        <w:t>المخرجات الموثقة: أوراق سياسات وتدريب ومنشورات دعم تحول الرعاية.</w:t>
      </w:r>
    </w:p>
    <w:p>
      <w:pPr>
        <w:spacing w:after="80" w:line="324" w:lineRule="auto"/>
        <w:jc w:val="start"/>
        <w:bidi w:val="1"/>
      </w:pPr>
      <w:r>
        <w:rPr>
          <w:rFonts w:ascii="Noto Naskh Arabic" w:hAnsi="Noto Naskh Arabic" w:cs="Noto Naskh Arabic" w:eastAsia="Noto Naskh Arabic"/>
          <w:b w:val="0"/>
          <w:i w:val="0"/>
          <w:rtl w:val="1"/>
        </w:rPr>
        <w:t>الدرس التطبيقي: ترجمة المعرفة إلى إصلاح سياسات مع تتبع نتائج الحماية.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تتبنى موقفًا من الرعاية المؤسسية ينبغي مقارنته بأدلة السياقات.   [R25]</w:t>
      </w:r>
    </w:p>
    <w:p>
      <w:pPr>
        <w:pStyle w:val="Heading2"/>
        <w:jc w:val="start"/>
        <w:keepNext/>
        <w:bidi w:val="1"/>
      </w:pPr>
      <w:r>
        <w:rPr>
          <w:rFonts w:ascii="Noto Kufi Arabic" w:hAnsi="Noto Kufi Arabic" w:cs="Noto Kufi Arabic" w:eastAsia="Noto Kufi Arabic"/>
          <w:b/>
          <w:i w:val="0"/>
          <w:color w:val="0C3B30"/>
          <w:sz w:val="24"/>
          <w:rtl w:val="1"/>
        </w:rPr>
        <w:t>22  |  Hope and Homes for Children</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المملكة المتحدة/دولي  •  التصنيف: مؤسسة إصلاح أنظمة  •  الصلة: B</w:t>
      </w:r>
    </w:p>
    <w:p>
      <w:pPr>
        <w:spacing w:after="80" w:line="324" w:lineRule="auto"/>
        <w:jc w:val="start"/>
        <w:bidi w:val="1"/>
      </w:pPr>
      <w:r>
        <w:rPr>
          <w:rFonts w:ascii="Noto Naskh Arabic" w:hAnsi="Noto Naskh Arabic" w:cs="Noto Naskh Arabic" w:eastAsia="Noto Naskh Arabic"/>
          <w:b w:val="0"/>
          <w:i w:val="0"/>
          <w:rtl w:val="1"/>
        </w:rPr>
        <w:t>طبيعة العمل: مؤسسة مناصرة وإصلاح للرعاية تنتج منشورات وخرائط عمل لنقل الرعاية إلى الأسرة.</w:t>
      </w:r>
    </w:p>
    <w:p>
      <w:pPr>
        <w:spacing w:after="80" w:line="324" w:lineRule="auto"/>
        <w:jc w:val="start"/>
        <w:bidi w:val="1"/>
      </w:pPr>
      <w:r>
        <w:rPr>
          <w:rFonts w:ascii="Noto Naskh Arabic" w:hAnsi="Noto Naskh Arabic" w:cs="Noto Naskh Arabic" w:eastAsia="Noto Naskh Arabic"/>
          <w:b w:val="0"/>
          <w:i w:val="0"/>
          <w:rtl w:val="1"/>
        </w:rPr>
        <w:t>المخرجات الموثقة: تقارير بشأن الإصلاح والتمويل والممارسة والدول.</w:t>
      </w:r>
    </w:p>
    <w:p>
      <w:pPr>
        <w:spacing w:after="80" w:line="324" w:lineRule="auto"/>
        <w:jc w:val="start"/>
        <w:bidi w:val="1"/>
      </w:pPr>
      <w:r>
        <w:rPr>
          <w:rFonts w:ascii="Noto Naskh Arabic" w:hAnsi="Noto Naskh Arabic" w:cs="Noto Naskh Arabic" w:eastAsia="Noto Naskh Arabic"/>
          <w:b w:val="0"/>
          <w:i w:val="0"/>
          <w:rtl w:val="1"/>
        </w:rPr>
        <w:t>الدرس التطبيقي: ربط تغيّر السياسة بإستراتيجية تغيير مؤسسي تدريجية.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موقف إصلاحي معلن، لا بد من تقييم التطبيقات محليًا.   [R26]</w:t>
      </w:r>
    </w:p>
    <w:p>
      <w:pPr>
        <w:pStyle w:val="Heading2"/>
        <w:jc w:val="start"/>
        <w:keepNext/>
        <w:bidi w:val="1"/>
      </w:pPr>
      <w:r>
        <w:rPr>
          <w:rFonts w:ascii="Noto Kufi Arabic" w:hAnsi="Noto Kufi Arabic" w:cs="Noto Kufi Arabic" w:eastAsia="Noto Kufi Arabic"/>
          <w:b/>
          <w:i w:val="0"/>
          <w:color w:val="0C3B30"/>
          <w:sz w:val="24"/>
          <w:rtl w:val="1"/>
        </w:rPr>
        <w:t>23  |  Family for Every Child</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دولي  •  التصنيف: تحالف بحث وممارسة  •  الصلة: B</w:t>
      </w:r>
    </w:p>
    <w:p>
      <w:pPr>
        <w:spacing w:after="80" w:line="324" w:lineRule="auto"/>
        <w:jc w:val="start"/>
        <w:bidi w:val="1"/>
      </w:pPr>
      <w:r>
        <w:rPr>
          <w:rFonts w:ascii="Noto Naskh Arabic" w:hAnsi="Noto Naskh Arabic" w:cs="Noto Naskh Arabic" w:eastAsia="Noto Naskh Arabic"/>
          <w:b w:val="0"/>
          <w:i w:val="0"/>
          <w:rtl w:val="1"/>
        </w:rPr>
        <w:t>طبيعة العمل: تحالف مؤسسات محلية يجمع نماذج الممارسة ويطور أدوات للتقييم التشاركي.</w:t>
      </w:r>
    </w:p>
    <w:p>
      <w:pPr>
        <w:spacing w:after="80" w:line="324" w:lineRule="auto"/>
        <w:jc w:val="start"/>
        <w:bidi w:val="1"/>
      </w:pPr>
      <w:r>
        <w:rPr>
          <w:rFonts w:ascii="Noto Naskh Arabic" w:hAnsi="Noto Naskh Arabic" w:cs="Noto Naskh Arabic" w:eastAsia="Noto Naskh Arabic"/>
          <w:b w:val="0"/>
          <w:i w:val="0"/>
          <w:rtl w:val="1"/>
        </w:rPr>
        <w:t>المخرجات الموثقة: مكتبة موارد وأدوات لتقييم البرامج وقضايا القرابة.</w:t>
      </w:r>
    </w:p>
    <w:p>
      <w:pPr>
        <w:spacing w:after="80" w:line="324" w:lineRule="auto"/>
        <w:jc w:val="start"/>
        <w:bidi w:val="1"/>
      </w:pPr>
      <w:r>
        <w:rPr>
          <w:rFonts w:ascii="Noto Naskh Arabic" w:hAnsi="Noto Naskh Arabic" w:cs="Noto Naskh Arabic" w:eastAsia="Noto Naskh Arabic"/>
          <w:b w:val="0"/>
          <w:i w:val="0"/>
          <w:rtl w:val="1"/>
        </w:rPr>
        <w:t>الدرس التطبيقي: تعلم أقران بين المنظمات وأدلة طورتها الجهات الميدانية.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شبكة تعاونية لا مركز جامعي.   [R27] [R45]</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05 | آسيا وأفريقيا وأمريكا اللاتينية وأوقيانوسيا</w:t>
      </w:r>
    </w:p>
    <w:p>
      <w:pPr>
        <w:spacing w:after="100" w:line="324" w:lineRule="auto"/>
        <w:jc w:val="start"/>
        <w:bidi w:val="1"/>
      </w:pPr>
      <w:r>
        <w:rPr>
          <w:rFonts w:ascii="Noto Naskh Arabic" w:hAnsi="Noto Naskh Arabic" w:cs="Noto Naskh Arabic" w:eastAsia="Noto Naskh Arabic"/>
          <w:b w:val="0"/>
          <w:i w:val="0"/>
          <w:rtl w:val="1"/>
        </w:rPr>
        <w:t>تكشف تجارب الجنوب العالمي عن أولوية ملاءمة الأدلة للسياقات المحلية، وتعزيز مشاركة الشباب الذين عاشوا تجربة الرعاية، وتأسيس شبكات ببليوغرافية إقليمية، وبناء مؤشرات حقوقية قابلة للمقارنة.</w:t>
      </w:r>
    </w:p>
    <w:p>
      <w:pPr>
        <w:pStyle w:val="Heading2"/>
        <w:jc w:val="start"/>
        <w:keepNext/>
        <w:bidi w:val="1"/>
      </w:pPr>
      <w:r>
        <w:rPr>
          <w:rFonts w:ascii="Noto Kufi Arabic" w:hAnsi="Noto Kufi Arabic" w:cs="Noto Kufi Arabic" w:eastAsia="Noto Kufi Arabic"/>
          <w:b/>
          <w:i w:val="0"/>
          <w:color w:val="0C3B30"/>
          <w:sz w:val="24"/>
          <w:rtl w:val="1"/>
        </w:rPr>
        <w:t>24  |  Udayan Care</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الهند  •  التصنيف: برنامج بحث ومجلة  •  الصلة: A</w:t>
      </w:r>
    </w:p>
    <w:p>
      <w:pPr>
        <w:spacing w:after="80" w:line="324" w:lineRule="auto"/>
        <w:jc w:val="start"/>
        <w:bidi w:val="1"/>
      </w:pPr>
      <w:r>
        <w:rPr>
          <w:rFonts w:ascii="Noto Naskh Arabic" w:hAnsi="Noto Naskh Arabic" w:cs="Noto Naskh Arabic" w:eastAsia="Noto Naskh Arabic"/>
          <w:b w:val="0"/>
          <w:i w:val="0"/>
          <w:rtl w:val="1"/>
        </w:rPr>
        <w:t>طبيعة العمل: مؤسسة تجمع خدمات الرعاية البديلة والمناصرة والبحوث والتدريب ومجلة علمية.</w:t>
      </w:r>
    </w:p>
    <w:p>
      <w:pPr>
        <w:spacing w:after="80" w:line="324" w:lineRule="auto"/>
        <w:jc w:val="start"/>
        <w:bidi w:val="1"/>
      </w:pPr>
      <w:r>
        <w:rPr>
          <w:rFonts w:ascii="Noto Naskh Arabic" w:hAnsi="Noto Naskh Arabic" w:cs="Noto Naskh Arabic" w:eastAsia="Noto Naskh Arabic"/>
          <w:b w:val="0"/>
          <w:i w:val="0"/>
          <w:rtl w:val="1"/>
        </w:rPr>
        <w:t>المخرجات الموثقة: دراسة Beyond 18، مؤتمر BICON، مجلة SAGE وأدلة تدريب.</w:t>
      </w:r>
    </w:p>
    <w:p>
      <w:pPr>
        <w:spacing w:after="80" w:line="324" w:lineRule="auto"/>
        <w:jc w:val="start"/>
        <w:bidi w:val="1"/>
      </w:pPr>
      <w:r>
        <w:rPr>
          <w:rFonts w:ascii="Noto Naskh Arabic" w:hAnsi="Noto Naskh Arabic" w:cs="Noto Naskh Arabic" w:eastAsia="Noto Naskh Arabic"/>
          <w:b w:val="0"/>
          <w:i w:val="0"/>
          <w:rtl w:val="1"/>
        </w:rPr>
        <w:t>الدرس التطبيقي: هيكل مستقل نسبيًا للنشر والمعايير والتمكين بعد الرعاية.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العمل البحثي داخل مؤسسة خدمات وليست جامعة.   [R28] [R29] [R30]</w:t>
      </w:r>
    </w:p>
    <w:p>
      <w:pPr>
        <w:pStyle w:val="Heading2"/>
        <w:jc w:val="start"/>
        <w:keepNext/>
        <w:bidi w:val="1"/>
      </w:pPr>
      <w:r>
        <w:rPr>
          <w:rFonts w:ascii="Noto Kufi Arabic" w:hAnsi="Noto Kufi Arabic" w:cs="Noto Kufi Arabic" w:eastAsia="Noto Kufi Arabic"/>
          <w:b/>
          <w:i w:val="0"/>
          <w:color w:val="0C3B30"/>
          <w:sz w:val="24"/>
          <w:rtl w:val="1"/>
        </w:rPr>
        <w:t>25  |  Africa Network of Care-Leaving Researchers</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أفريقيا  •  التصنيف: شبكة بحث أكاديمية  •  الصلة: A</w:t>
      </w:r>
    </w:p>
    <w:p>
      <w:pPr>
        <w:spacing w:after="80" w:line="324" w:lineRule="auto"/>
        <w:jc w:val="start"/>
        <w:bidi w:val="1"/>
      </w:pPr>
      <w:r>
        <w:rPr>
          <w:rFonts w:ascii="Noto Naskh Arabic" w:hAnsi="Noto Naskh Arabic" w:cs="Noto Naskh Arabic" w:eastAsia="Noto Naskh Arabic"/>
          <w:b w:val="0"/>
          <w:i w:val="0"/>
          <w:rtl w:val="1"/>
        </w:rPr>
        <w:t>طبيعة العمل: شبكة باحثين مختصة بالشباب الخارجين من الرعاية وتجمع الأدبيات.</w:t>
      </w:r>
    </w:p>
    <w:p>
      <w:pPr>
        <w:spacing w:after="80" w:line="324" w:lineRule="auto"/>
        <w:jc w:val="start"/>
        <w:bidi w:val="1"/>
      </w:pPr>
      <w:r>
        <w:rPr>
          <w:rFonts w:ascii="Noto Naskh Arabic" w:hAnsi="Noto Naskh Arabic" w:cs="Noto Naskh Arabic" w:eastAsia="Noto Naskh Arabic"/>
          <w:b w:val="0"/>
          <w:i w:val="0"/>
          <w:rtl w:val="1"/>
        </w:rPr>
        <w:t>المخرجات الموثقة: ببليوغرافيا أفريقية وعالمية مؤرخة، بحوث مشتركة.</w:t>
      </w:r>
    </w:p>
    <w:p>
      <w:pPr>
        <w:spacing w:after="80" w:line="324" w:lineRule="auto"/>
        <w:jc w:val="start"/>
        <w:bidi w:val="1"/>
      </w:pPr>
      <w:r>
        <w:rPr>
          <w:rFonts w:ascii="Noto Naskh Arabic" w:hAnsi="Noto Naskh Arabic" w:cs="Noto Naskh Arabic" w:eastAsia="Noto Naskh Arabic"/>
          <w:b w:val="0"/>
          <w:i w:val="0"/>
          <w:rtl w:val="1"/>
        </w:rPr>
        <w:t>الدرس التطبيقي: بناء ببليوغرافيا عربية قابلة للتحديث واستقطاب باحثين.</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الببليوغرافيا المتاحة تعود لإصدار 2020.   [R31]</w:t>
      </w:r>
    </w:p>
    <w:p>
      <w:pPr>
        <w:pStyle w:val="Heading2"/>
        <w:jc w:val="start"/>
        <w:keepNext/>
        <w:bidi w:val="1"/>
      </w:pPr>
      <w:r>
        <w:rPr>
          <w:rFonts w:ascii="Noto Kufi Arabic" w:hAnsi="Noto Kufi Arabic" w:cs="Noto Kufi Arabic" w:eastAsia="Noto Kufi Arabic"/>
          <w:b/>
          <w:i w:val="0"/>
          <w:color w:val="0C3B30"/>
          <w:sz w:val="24"/>
          <w:rtl w:val="1"/>
        </w:rPr>
        <w:t>26  |  Association for Care Leavers Networks in Africa</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أفريقيا/كينيا  •  التصنيف: شبكة بحث تشاركي  •  الصلة: B</w:t>
      </w:r>
    </w:p>
    <w:p>
      <w:pPr>
        <w:spacing w:after="80" w:line="324" w:lineRule="auto"/>
        <w:jc w:val="start"/>
        <w:bidi w:val="1"/>
      </w:pPr>
      <w:r>
        <w:rPr>
          <w:rFonts w:ascii="Noto Naskh Arabic" w:hAnsi="Noto Naskh Arabic" w:cs="Noto Naskh Arabic" w:eastAsia="Noto Naskh Arabic"/>
          <w:b w:val="0"/>
          <w:i w:val="0"/>
          <w:rtl w:val="1"/>
        </w:rPr>
        <w:t>طبيعة العمل: شبكة يقودها شباب ذوو خبرة في الرعاية، وتضع توليد الأدلة ضمن وظائفها.</w:t>
      </w:r>
    </w:p>
    <w:p>
      <w:pPr>
        <w:spacing w:after="80" w:line="324" w:lineRule="auto"/>
        <w:jc w:val="start"/>
        <w:bidi w:val="1"/>
      </w:pPr>
      <w:r>
        <w:rPr>
          <w:rFonts w:ascii="Noto Naskh Arabic" w:hAnsi="Noto Naskh Arabic" w:cs="Noto Naskh Arabic" w:eastAsia="Noto Naskh Arabic"/>
          <w:b w:val="0"/>
          <w:i w:val="0"/>
          <w:rtl w:val="1"/>
        </w:rPr>
        <w:t>المخرجات الموثقة: أبحاث وتجارب معيشة، مبادرات تمكين، مناصرة.</w:t>
      </w:r>
    </w:p>
    <w:p>
      <w:pPr>
        <w:spacing w:after="80" w:line="324" w:lineRule="auto"/>
        <w:jc w:val="start"/>
        <w:bidi w:val="1"/>
      </w:pPr>
      <w:r>
        <w:rPr>
          <w:rFonts w:ascii="Noto Naskh Arabic" w:hAnsi="Noto Naskh Arabic" w:cs="Noto Naskh Arabic" w:eastAsia="Noto Naskh Arabic"/>
          <w:b w:val="0"/>
          <w:i w:val="0"/>
          <w:rtl w:val="1"/>
        </w:rPr>
        <w:t>الدرس التطبيقي: وضع آليات أخلاقية لإشراك الشباب في صياغة أسئلة البحث.</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شبكة شبابية وليست مؤسسة تحكيم أكاديمي.   [R32]</w:t>
      </w:r>
    </w:p>
    <w:p>
      <w:pPr>
        <w:pStyle w:val="Heading2"/>
        <w:jc w:val="start"/>
        <w:keepNext/>
        <w:bidi w:val="1"/>
      </w:pPr>
      <w:r>
        <w:rPr>
          <w:rFonts w:ascii="Noto Kufi Arabic" w:hAnsi="Noto Kufi Arabic" w:cs="Noto Kufi Arabic" w:eastAsia="Noto Kufi Arabic"/>
          <w:b/>
          <w:i w:val="0"/>
          <w:color w:val="0C3B30"/>
          <w:sz w:val="24"/>
          <w:rtl w:val="1"/>
        </w:rPr>
        <w:t>27  |  African Child Policy Forum</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إثيوبيا/أفريقيا  •  التصنيف: معهد سياسات الطفل  •  الصلة: B</w:t>
      </w:r>
    </w:p>
    <w:p>
      <w:pPr>
        <w:spacing w:after="80" w:line="324" w:lineRule="auto"/>
        <w:jc w:val="start"/>
        <w:bidi w:val="1"/>
      </w:pPr>
      <w:r>
        <w:rPr>
          <w:rFonts w:ascii="Noto Naskh Arabic" w:hAnsi="Noto Naskh Arabic" w:cs="Noto Naskh Arabic" w:eastAsia="Noto Naskh Arabic"/>
          <w:b w:val="0"/>
          <w:i w:val="0"/>
          <w:rtl w:val="1"/>
        </w:rPr>
        <w:t>طبيعة العمل: معهد مستقل لسياسات الطفل الأفريقي يطوّر المراجع القانونية والمقارنات.</w:t>
      </w:r>
    </w:p>
    <w:p>
      <w:pPr>
        <w:spacing w:after="80" w:line="324" w:lineRule="auto"/>
        <w:jc w:val="start"/>
        <w:bidi w:val="1"/>
      </w:pPr>
      <w:r>
        <w:rPr>
          <w:rFonts w:ascii="Noto Naskh Arabic" w:hAnsi="Noto Naskh Arabic" w:cs="Noto Naskh Arabic" w:eastAsia="Noto Naskh Arabic"/>
          <w:b w:val="0"/>
          <w:i w:val="0"/>
          <w:rtl w:val="1"/>
        </w:rPr>
        <w:t>المخرجات الموثقة: قاعدة قوانين وسياسات الطفل، أوراق تحليل وتقييم.</w:t>
      </w:r>
    </w:p>
    <w:p>
      <w:pPr>
        <w:spacing w:after="80" w:line="324" w:lineRule="auto"/>
        <w:jc w:val="start"/>
        <w:bidi w:val="1"/>
      </w:pPr>
      <w:r>
        <w:rPr>
          <w:rFonts w:ascii="Noto Naskh Arabic" w:hAnsi="Noto Naskh Arabic" w:cs="Noto Naskh Arabic" w:eastAsia="Noto Naskh Arabic"/>
          <w:b w:val="0"/>
          <w:i w:val="0"/>
          <w:rtl w:val="1"/>
        </w:rPr>
        <w:t>الدرس التطبيقي: إنشاء مسار تشريعي مقارن عربي للمصطلحات ونظم الكفالة.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اختصاص الأطفال واسع وليس الأيتام حصريًا.   [R33] [R41]</w:t>
      </w:r>
    </w:p>
    <w:p>
      <w:pPr>
        <w:pStyle w:val="Heading2"/>
        <w:jc w:val="start"/>
        <w:keepNext/>
        <w:bidi w:val="1"/>
      </w:pPr>
      <w:r>
        <w:rPr>
          <w:rFonts w:ascii="Noto Kufi Arabic" w:hAnsi="Noto Kufi Arabic" w:cs="Noto Kufi Arabic" w:eastAsia="Noto Kufi Arabic"/>
          <w:b/>
          <w:i w:val="0"/>
          <w:color w:val="0C3B30"/>
          <w:sz w:val="24"/>
          <w:rtl w:val="1"/>
        </w:rPr>
        <w:t>28  |  Children’s Institute - University of Cape Town</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جنوب أفريقيا  •  التصنيف: مركز جامعي للرصد  •  الصلة: B</w:t>
      </w:r>
    </w:p>
    <w:p>
      <w:pPr>
        <w:spacing w:after="80" w:line="324" w:lineRule="auto"/>
        <w:jc w:val="start"/>
        <w:bidi w:val="1"/>
      </w:pPr>
      <w:r>
        <w:rPr>
          <w:rFonts w:ascii="Noto Naskh Arabic" w:hAnsi="Noto Naskh Arabic" w:cs="Noto Naskh Arabic" w:eastAsia="Noto Naskh Arabic"/>
          <w:b w:val="0"/>
          <w:i w:val="0"/>
          <w:rtl w:val="1"/>
        </w:rPr>
        <w:t>طبيعة العمل: معهد جامعي ينتج تقرير Child Gauge السنوي عن أوضاع وحقوق الطفل.</w:t>
      </w:r>
    </w:p>
    <w:p>
      <w:pPr>
        <w:spacing w:after="80" w:line="324" w:lineRule="auto"/>
        <w:jc w:val="start"/>
        <w:bidi w:val="1"/>
      </w:pPr>
      <w:r>
        <w:rPr>
          <w:rFonts w:ascii="Noto Naskh Arabic" w:hAnsi="Noto Naskh Arabic" w:cs="Noto Naskh Arabic" w:eastAsia="Noto Naskh Arabic"/>
          <w:b w:val="0"/>
          <w:i w:val="0"/>
          <w:rtl w:val="1"/>
        </w:rPr>
        <w:t>المخرجات الموثقة: تقارير سنوية، رصد مؤشرات، موجزات قانونية وسياسات.</w:t>
      </w:r>
    </w:p>
    <w:p>
      <w:pPr>
        <w:spacing w:after="80" w:line="324" w:lineRule="auto"/>
        <w:jc w:val="start"/>
        <w:bidi w:val="1"/>
      </w:pPr>
      <w:r>
        <w:rPr>
          <w:rFonts w:ascii="Noto Naskh Arabic" w:hAnsi="Noto Naskh Arabic" w:cs="Noto Naskh Arabic" w:eastAsia="Noto Naskh Arabic"/>
          <w:b w:val="0"/>
          <w:i w:val="0"/>
          <w:rtl w:val="1"/>
        </w:rPr>
        <w:t>الدرس التطبيقي: إصدار تقرير سنوي متعدد المؤلفين ذي بيانات موثقة.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يغطي الطفل عمومًا.   [R34]</w:t>
      </w:r>
    </w:p>
    <w:p>
      <w:pPr>
        <w:pStyle w:val="Heading2"/>
        <w:jc w:val="start"/>
        <w:keepNext/>
        <w:bidi w:val="1"/>
      </w:pPr>
      <w:r>
        <w:rPr>
          <w:rFonts w:ascii="Noto Kufi Arabic" w:hAnsi="Noto Kufi Arabic" w:cs="Noto Kufi Arabic" w:eastAsia="Noto Kufi Arabic"/>
          <w:b/>
          <w:i w:val="0"/>
          <w:color w:val="0C3B30"/>
          <w:sz w:val="24"/>
          <w:rtl w:val="1"/>
        </w:rPr>
        <w:t>29  |  RELAF - شبكة أمريكا اللاتينية للرعاية الأسرية</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أمريكا اللاتينية/أوروغواي  •  التصنيف: شبكة مرجعية للرعاية البديلة  •  الصلة: A</w:t>
      </w:r>
    </w:p>
    <w:p>
      <w:pPr>
        <w:spacing w:after="80" w:line="324" w:lineRule="auto"/>
        <w:jc w:val="start"/>
        <w:bidi w:val="1"/>
      </w:pPr>
      <w:r>
        <w:rPr>
          <w:rFonts w:ascii="Noto Naskh Arabic" w:hAnsi="Noto Naskh Arabic" w:cs="Noto Naskh Arabic" w:eastAsia="Noto Naskh Arabic"/>
          <w:b w:val="0"/>
          <w:i w:val="0"/>
          <w:rtl w:val="1"/>
        </w:rPr>
        <w:t>طبيعة العمل: شبكة متخصصة في الحقوق المتعلقة بالرعاية الأسرية والإصلاح والمؤلفات الإقليمية.</w:t>
      </w:r>
    </w:p>
    <w:p>
      <w:pPr>
        <w:spacing w:after="80" w:line="324" w:lineRule="auto"/>
        <w:jc w:val="start"/>
        <w:bidi w:val="1"/>
      </w:pPr>
      <w:r>
        <w:rPr>
          <w:rFonts w:ascii="Noto Naskh Arabic" w:hAnsi="Noto Naskh Arabic" w:cs="Noto Naskh Arabic" w:eastAsia="Noto Naskh Arabic"/>
          <w:b w:val="0"/>
          <w:i w:val="0"/>
          <w:rtl w:val="1"/>
        </w:rPr>
        <w:t>المخرجات الموثقة: مكتبة ومراجع مقارنة، مختبر حالة، مساعدة فنية.</w:t>
      </w:r>
    </w:p>
    <w:p>
      <w:pPr>
        <w:spacing w:after="80" w:line="324" w:lineRule="auto"/>
        <w:jc w:val="start"/>
        <w:bidi w:val="1"/>
      </w:pPr>
      <w:r>
        <w:rPr>
          <w:rFonts w:ascii="Noto Naskh Arabic" w:hAnsi="Noto Naskh Arabic" w:cs="Noto Naskh Arabic" w:eastAsia="Noto Naskh Arabic"/>
          <w:b w:val="0"/>
          <w:i w:val="0"/>
          <w:rtl w:val="1"/>
        </w:rPr>
        <w:t>الدرس التطبيقي: إنجاز أطلس إقليمي ومقارنة نظم الرعاية بدل الجرد الوطني فقط.</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النطاق الإقليمي للرعاية البديلة أوسع من اليتم.   [R35] [R42]</w:t>
      </w:r>
    </w:p>
    <w:p>
      <w:pPr>
        <w:pStyle w:val="Heading2"/>
        <w:jc w:val="start"/>
        <w:keepNext/>
        <w:bidi w:val="1"/>
      </w:pPr>
      <w:r>
        <w:rPr>
          <w:rFonts w:ascii="Noto Kufi Arabic" w:hAnsi="Noto Kufi Arabic" w:cs="Noto Kufi Arabic" w:eastAsia="Noto Kufi Arabic"/>
          <w:b/>
          <w:i w:val="0"/>
          <w:color w:val="0C3B30"/>
          <w:sz w:val="24"/>
          <w:rtl w:val="1"/>
        </w:rPr>
        <w:t>30  |  Consortium for Street Children</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المملكة المتحدة/دولي  •  التصنيف: شبكة مرجعية لأطفال الشارع  •  الصلة: B</w:t>
      </w:r>
    </w:p>
    <w:p>
      <w:pPr>
        <w:spacing w:after="80" w:line="324" w:lineRule="auto"/>
        <w:jc w:val="start"/>
        <w:bidi w:val="1"/>
      </w:pPr>
      <w:r>
        <w:rPr>
          <w:rFonts w:ascii="Noto Naskh Arabic" w:hAnsi="Noto Naskh Arabic" w:cs="Noto Naskh Arabic" w:eastAsia="Noto Naskh Arabic"/>
          <w:b w:val="0"/>
          <w:i w:val="0"/>
          <w:rtl w:val="1"/>
        </w:rPr>
        <w:t>طبيعة العمل: تحالف يمتلك مكتبة بحثية وأدوات حقوقية حول الأطفال المرتبطين بالشارع.</w:t>
      </w:r>
    </w:p>
    <w:p>
      <w:pPr>
        <w:spacing w:after="80" w:line="324" w:lineRule="auto"/>
        <w:jc w:val="start"/>
        <w:bidi w:val="1"/>
      </w:pPr>
      <w:r>
        <w:rPr>
          <w:rFonts w:ascii="Noto Naskh Arabic" w:hAnsi="Noto Naskh Arabic" w:cs="Noto Naskh Arabic" w:eastAsia="Noto Naskh Arabic"/>
          <w:b w:val="0"/>
          <w:i w:val="0"/>
          <w:rtl w:val="1"/>
        </w:rPr>
        <w:t>المخرجات الموثقة: مكتبة أبحاث ومقالات وأطلس قانوني وأدلة مناصرة.</w:t>
      </w:r>
    </w:p>
    <w:p>
      <w:pPr>
        <w:spacing w:after="80" w:line="324" w:lineRule="auto"/>
        <w:jc w:val="start"/>
        <w:bidi w:val="1"/>
      </w:pPr>
      <w:r>
        <w:rPr>
          <w:rFonts w:ascii="Noto Naskh Arabic" w:hAnsi="Noto Naskh Arabic" w:cs="Noto Naskh Arabic" w:eastAsia="Noto Naskh Arabic"/>
          <w:b w:val="0"/>
          <w:i w:val="0"/>
          <w:rtl w:val="1"/>
        </w:rPr>
        <w:t>الدرس التطبيقي: إدراج أوضاع الشارع ضمن المحور البحثي الملائم بلا وصم.</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اختصاص موازٍ لليتم ولا يجوز دمج الفئات مفاهيميًا.   [R36]</w:t>
      </w:r>
    </w:p>
    <w:p>
      <w:pPr>
        <w:pStyle w:val="Heading2"/>
        <w:jc w:val="start"/>
        <w:keepNext/>
        <w:bidi w:val="1"/>
      </w:pPr>
      <w:r>
        <w:rPr>
          <w:rFonts w:ascii="Noto Kufi Arabic" w:hAnsi="Noto Kufi Arabic" w:cs="Noto Kufi Arabic" w:eastAsia="Noto Kufi Arabic"/>
          <w:b/>
          <w:i w:val="0"/>
          <w:color w:val="0C3B30"/>
          <w:sz w:val="24"/>
          <w:rtl w:val="1"/>
        </w:rPr>
        <w:t>31  |  Australian Institute of Family Studies</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أستراليا  •  التصنيف: معهد حكومي/بحثي للأسرة  •  الصلة: B</w:t>
      </w:r>
    </w:p>
    <w:p>
      <w:pPr>
        <w:spacing w:after="80" w:line="324" w:lineRule="auto"/>
        <w:jc w:val="start"/>
        <w:bidi w:val="1"/>
      </w:pPr>
      <w:r>
        <w:rPr>
          <w:rFonts w:ascii="Noto Naskh Arabic" w:hAnsi="Noto Naskh Arabic" w:cs="Noto Naskh Arabic" w:eastAsia="Noto Naskh Arabic"/>
          <w:b w:val="0"/>
          <w:i w:val="0"/>
          <w:rtl w:val="1"/>
        </w:rPr>
        <w:t>طبيعة العمل: جهة بحث أسترالية تقدم موارد وبرامج حول الأطفال في الرعاية والاحتضان.</w:t>
      </w:r>
    </w:p>
    <w:p>
      <w:pPr>
        <w:spacing w:after="80" w:line="324" w:lineRule="auto"/>
        <w:jc w:val="start"/>
        <w:bidi w:val="1"/>
      </w:pPr>
      <w:r>
        <w:rPr>
          <w:rFonts w:ascii="Noto Naskh Arabic" w:hAnsi="Noto Naskh Arabic" w:cs="Noto Naskh Arabic" w:eastAsia="Noto Naskh Arabic"/>
          <w:b w:val="0"/>
          <w:i w:val="0"/>
          <w:rtl w:val="1"/>
        </w:rPr>
        <w:t>المخرجات الموثقة: مراجعات ممارسات وأبحاث الانفصال الأسري والرعاية.</w:t>
      </w:r>
    </w:p>
    <w:p>
      <w:pPr>
        <w:spacing w:after="80" w:line="324" w:lineRule="auto"/>
        <w:jc w:val="start"/>
        <w:bidi w:val="1"/>
      </w:pPr>
      <w:r>
        <w:rPr>
          <w:rFonts w:ascii="Noto Naskh Arabic" w:hAnsi="Noto Naskh Arabic" w:cs="Noto Naskh Arabic" w:eastAsia="Noto Naskh Arabic"/>
          <w:b w:val="0"/>
          <w:i w:val="0"/>
          <w:rtl w:val="1"/>
        </w:rPr>
        <w:t>الدرس التطبيقي: فهم تبعات الانفصال الأسري بأدوات استجابة متعددة القطاعات.</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عمل وطني للأسرة على نطاق أوسع.   [R37]</w:t>
      </w:r>
    </w:p>
    <w:p>
      <w:pPr>
        <w:pStyle w:val="Heading2"/>
        <w:jc w:val="start"/>
        <w:keepNext/>
        <w:bidi w:val="1"/>
      </w:pPr>
      <w:r>
        <w:rPr>
          <w:rFonts w:ascii="Noto Kufi Arabic" w:hAnsi="Noto Kufi Arabic" w:cs="Noto Kufi Arabic" w:eastAsia="Noto Kufi Arabic"/>
          <w:b/>
          <w:i w:val="0"/>
          <w:color w:val="0C3B30"/>
          <w:sz w:val="24"/>
          <w:rtl w:val="1"/>
        </w:rPr>
        <w:t>32  |  Australian Institute of Health and Welfare</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أستراليا  •  التصنيف: مرصد وبيانات حكومية  •  الصلة: B</w:t>
      </w:r>
    </w:p>
    <w:p>
      <w:pPr>
        <w:spacing w:after="80" w:line="324" w:lineRule="auto"/>
        <w:jc w:val="start"/>
        <w:bidi w:val="1"/>
      </w:pPr>
      <w:r>
        <w:rPr>
          <w:rFonts w:ascii="Noto Naskh Arabic" w:hAnsi="Noto Naskh Arabic" w:cs="Noto Naskh Arabic" w:eastAsia="Noto Naskh Arabic"/>
          <w:b w:val="0"/>
          <w:i w:val="0"/>
          <w:rtl w:val="1"/>
        </w:rPr>
        <w:t>طبيعة العمل: جهاز بيانات رسمي ينتج مؤشرات وطنية معيارية للرعاية خارج المنزل.</w:t>
      </w:r>
    </w:p>
    <w:p>
      <w:pPr>
        <w:spacing w:after="80" w:line="324" w:lineRule="auto"/>
        <w:jc w:val="start"/>
        <w:bidi w:val="1"/>
      </w:pPr>
      <w:r>
        <w:rPr>
          <w:rFonts w:ascii="Noto Naskh Arabic" w:hAnsi="Noto Naskh Arabic" w:cs="Noto Naskh Arabic" w:eastAsia="Noto Naskh Arabic"/>
          <w:b w:val="0"/>
          <w:i w:val="0"/>
          <w:rtl w:val="1"/>
        </w:rPr>
        <w:t>المخرجات الموثقة: بيانات حماية الأطفال، مؤشرات وطنية ومقاييس مسار الرعاية.</w:t>
      </w:r>
    </w:p>
    <w:p>
      <w:pPr>
        <w:spacing w:after="80" w:line="324" w:lineRule="auto"/>
        <w:jc w:val="start"/>
        <w:bidi w:val="1"/>
      </w:pPr>
      <w:r>
        <w:rPr>
          <w:rFonts w:ascii="Noto Naskh Arabic" w:hAnsi="Noto Naskh Arabic" w:cs="Noto Naskh Arabic" w:eastAsia="Noto Naskh Arabic"/>
          <w:b w:val="0"/>
          <w:i w:val="0"/>
          <w:rtl w:val="1"/>
        </w:rPr>
        <w:t>الدرس التطبيقي: وضع قاموس بيانات ومعايير جودة وإتاحة معلومات مجمعة.</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نظام وطني وسياقه القانوني مختلف.   [R38]</w:t>
      </w:r>
    </w:p>
    <w:p>
      <w:pPr>
        <w:pStyle w:val="Heading2"/>
        <w:jc w:val="start"/>
        <w:keepNext/>
        <w:bidi w:val="1"/>
      </w:pPr>
      <w:r>
        <w:rPr>
          <w:rFonts w:ascii="Noto Kufi Arabic" w:hAnsi="Noto Kufi Arabic" w:cs="Noto Kufi Arabic" w:eastAsia="Noto Kufi Arabic"/>
          <w:b/>
          <w:i w:val="0"/>
          <w:color w:val="0C3B30"/>
          <w:sz w:val="24"/>
          <w:rtl w:val="1"/>
        </w:rPr>
        <w:t>33  |  CREATE Foundation</w:t>
      </w:r>
    </w:p>
    <w:p>
      <w:pPr>
        <w:spacing w:after="60" w:line="324" w:lineRule="auto"/>
        <w:jc w:val="start"/>
        <w:bidi w:val="1"/>
      </w:pPr>
      <w:r>
        <w:rPr>
          <w:rFonts w:ascii="Noto Naskh Arabic" w:hAnsi="Noto Naskh Arabic" w:cs="Noto Naskh Arabic" w:eastAsia="Noto Naskh Arabic"/>
          <w:b w:val="0"/>
          <w:i w:val="0"/>
          <w:color w:val="66766F"/>
          <w:sz w:val="18"/>
          <w:rtl w:val="1"/>
        </w:rPr>
        <w:t>الدولة/النطاق: أستراليا  •  التصنيف: صوت وتجارب أصحاب الخبرة  •  الصلة: C</w:t>
      </w:r>
    </w:p>
    <w:p>
      <w:pPr>
        <w:spacing w:after="80" w:line="324" w:lineRule="auto"/>
        <w:jc w:val="start"/>
        <w:bidi w:val="1"/>
      </w:pPr>
      <w:r>
        <w:rPr>
          <w:rFonts w:ascii="Noto Naskh Arabic" w:hAnsi="Noto Naskh Arabic" w:cs="Noto Naskh Arabic" w:eastAsia="Noto Naskh Arabic"/>
          <w:b w:val="0"/>
          <w:i w:val="0"/>
          <w:rtl w:val="1"/>
        </w:rPr>
        <w:t>طبيعة العمل: منظمة ذات دور تمثيلي ومعرفي يتعلق بالأطفال والشباب ذوي خبرة الرعاية.</w:t>
      </w:r>
    </w:p>
    <w:p>
      <w:pPr>
        <w:spacing w:after="80" w:line="324" w:lineRule="auto"/>
        <w:jc w:val="start"/>
        <w:bidi w:val="1"/>
      </w:pPr>
      <w:r>
        <w:rPr>
          <w:rFonts w:ascii="Noto Naskh Arabic" w:hAnsi="Noto Naskh Arabic" w:cs="Noto Naskh Arabic" w:eastAsia="Noto Naskh Arabic"/>
          <w:b w:val="0"/>
          <w:i w:val="0"/>
          <w:rtl w:val="1"/>
        </w:rPr>
        <w:t>المخرجات الموثقة: حملات وتغذية راجعة ومعرفة متولدة من تجارب الشباب.</w:t>
      </w:r>
    </w:p>
    <w:p>
      <w:pPr>
        <w:spacing w:after="80" w:line="324" w:lineRule="auto"/>
        <w:jc w:val="start"/>
        <w:bidi w:val="1"/>
      </w:pPr>
      <w:r>
        <w:rPr>
          <w:rFonts w:ascii="Noto Naskh Arabic" w:hAnsi="Noto Naskh Arabic" w:cs="Noto Naskh Arabic" w:eastAsia="Noto Naskh Arabic"/>
          <w:b w:val="0"/>
          <w:i w:val="0"/>
          <w:rtl w:val="1"/>
        </w:rPr>
        <w:t>الدرس التطبيقي: إشراك من مروا بتجربة الرعاية بصورة قائمة على الحقوق.</w:t>
      </w:r>
    </w:p>
    <w:p>
      <w:pPr>
        <w:spacing w:after="180" w:line="324" w:lineRule="auto"/>
        <w:jc w:val="start"/>
        <w:bidi w:val="1"/>
      </w:pPr>
      <w:r>
        <w:rPr>
          <w:rFonts w:ascii="Noto Naskh Arabic" w:hAnsi="Noto Naskh Arabic" w:cs="Noto Naskh Arabic" w:eastAsia="Noto Naskh Arabic"/>
          <w:b w:val="0"/>
          <w:i w:val="0"/>
          <w:color w:val="66766F"/>
          <w:sz w:val="18"/>
          <w:rtl w:val="1"/>
        </w:rPr>
        <w:t>ضابط المقارنة: ليست مركزًا بحثيًا متخصصًا باليتم.   [R39]</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06 | دراسات حالة مرجعية متعمقة</w:t>
      </w:r>
    </w:p>
    <w:p>
      <w:pPr>
        <w:spacing w:after="100" w:line="324" w:lineRule="auto"/>
        <w:jc w:val="start"/>
        <w:bidi w:val="1"/>
      </w:pPr>
      <w:r>
        <w:rPr>
          <w:rFonts w:ascii="Noto Naskh Arabic" w:hAnsi="Noto Naskh Arabic" w:cs="Noto Naskh Arabic" w:eastAsia="Noto Naskh Arabic"/>
          <w:b w:val="0"/>
          <w:i w:val="0"/>
          <w:rtl w:val="1"/>
        </w:rPr>
        <w:t>تختار هذه الحالات جهات ذات منتجات واضحة تسمح باشتقاق قرارات تصميمية للمركز، من دون تحويل المقارنة إلى ترتيب مفاضلة بين مؤسسات تختلف في المهمة والموارد والبلدان.</w:t>
      </w:r>
    </w:p>
    <w:p>
      <w:pPr>
        <w:pStyle w:val="Heading2"/>
        <w:spacing w:before="160" w:after="140"/>
        <w:jc w:val="start"/>
        <w:keepNext/>
        <w:bidi w:val="1"/>
      </w:pPr>
      <w:r>
        <w:rPr>
          <w:rFonts w:ascii="Noto Kufi Arabic" w:hAnsi="Noto Kufi Arabic" w:cs="Noto Kufi Arabic" w:eastAsia="Noto Kufi Arabic"/>
          <w:b/>
          <w:i w:val="0"/>
          <w:color w:val="B58A28"/>
          <w:sz w:val="24"/>
          <w:rtl w:val="1"/>
        </w:rPr>
        <w:t>01  |  كرسي جامعة أم القرى: مسار التأصيل والبحث الأكاديمي</w:t>
      </w:r>
    </w:p>
    <w:p>
      <w:pPr>
        <w:spacing w:after="100" w:line="324" w:lineRule="auto"/>
        <w:jc w:val="start"/>
        <w:bidi w:val="1"/>
      </w:pPr>
      <w:r>
        <w:rPr>
          <w:rFonts w:ascii="Noto Naskh Arabic" w:hAnsi="Noto Naskh Arabic" w:cs="Noto Naskh Arabic" w:eastAsia="Noto Naskh Arabic"/>
          <w:b w:val="0"/>
          <w:i w:val="0"/>
          <w:rtl w:val="1"/>
        </w:rPr>
        <w:t>نموذج كرسي بحثي يجمع إطارًا أكاديميًا واضحًا ومخرجات منشورة حول الاحتياج والميثاق الأخلاقي والكفالة والتبني. أهم ميزاته وجود نافذة جامعية لضبط المصطلحات وتوظيف البحث في إنتاج الأدلة. ما لا يقدمه هذا النموذج بالضرورة هو مكتبة مفتوحة متكاملة أو منظومة بيانات دولية، لذلك فهو شريك تخصص لا نموذج وحيدًا قابلًا للنسخ.</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تشكيل لجنة علمية تستعين بمتخصصين في الفقه والقانون وعلم النفس والاجتماع، وإتاحة دعم محدود للرسائل الميدانية ذات الأسئلة التطبيقية.  [R01] [R02]</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02  |  اتحاد رعاية الأيتام: شبكة معرفة قبل أن تكون مكتبة</w:t>
      </w:r>
    </w:p>
    <w:p>
      <w:pPr>
        <w:spacing w:after="100" w:line="324" w:lineRule="auto"/>
        <w:jc w:val="start"/>
        <w:bidi w:val="1"/>
      </w:pPr>
      <w:r>
        <w:rPr>
          <w:rFonts w:ascii="Noto Naskh Arabic" w:hAnsi="Noto Naskh Arabic" w:cs="Noto Naskh Arabic" w:eastAsia="Noto Naskh Arabic"/>
          <w:b w:val="0"/>
          <w:i w:val="0"/>
          <w:rtl w:val="1"/>
        </w:rPr>
        <w:t>تجربة ويكي يتيم وتوثيق أنشطة 2023 تظهر قابلية بناء قاعدة للمراجع والمقالات داخل منظومة قطاعية عابرة للمؤسسات. نقطة التعلم هي أن المكتبة الرقمية تتحسن عندما ترتبط بالشركاء الذين يغذّونها بالمواد وتصنيفها، لا بمجرد شراء مقتنيات. الرقم الوارد في التقرير (586 مادة) مؤرخ لعام 2023، ولا يصلح لتمثيل الحجم الحالي دون تحديث.</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إطلاق فهرس موضوعي لمكتبة محمد شندي الراوي يذكر المصدر والترخيص وتاريخ المراجعة، وبناء بروتوكول تبادل للمراجع مع الشركاء.  [R05]</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03  |  سند مصر: التحول من الدراسة إلى معيار للرعاية</w:t>
      </w:r>
    </w:p>
    <w:p>
      <w:pPr>
        <w:spacing w:after="100" w:line="324" w:lineRule="auto"/>
        <w:jc w:val="start"/>
        <w:bidi w:val="1"/>
      </w:pPr>
      <w:r>
        <w:rPr>
          <w:rFonts w:ascii="Noto Naskh Arabic" w:hAnsi="Noto Naskh Arabic" w:cs="Noto Naskh Arabic" w:eastAsia="Noto Naskh Arabic"/>
          <w:b w:val="0"/>
          <w:i w:val="0"/>
          <w:rtl w:val="1"/>
        </w:rPr>
        <w:t>تقدم سند مثالًا ملموسًا على التعاون مع الجهات الحكومية لتطوير معايير جودة الخدمة وأدلة الرعاية الأسرية والبرامج اللاحقة للشباب. هذه القيمة تختلف عن مشروع يكتفي بتقرير سنوي؛ فالمنتج هنا قابل للتدقيق والتدريب وقياس الامتثال. يقتضي نقل التجربة إلى سوريا فحص التشريعات المحلية، والتمويل، وقدرات المفتشين، وليس استيراد المعيار حرفيًا.</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تطوير حزمة قياس جودة البرامج لمؤسسات الكفالة وبرنامج تجريبي محدود قبل توصية سياسات واسعة.  [R08] [R09]</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04  |  الإغاثة الإسلامية: قياس أثر الكفالة</w:t>
      </w:r>
    </w:p>
    <w:p>
      <w:pPr>
        <w:spacing w:after="100" w:line="324" w:lineRule="auto"/>
        <w:jc w:val="start"/>
        <w:bidi w:val="1"/>
      </w:pPr>
      <w:r>
        <w:rPr>
          <w:rFonts w:ascii="Noto Naskh Arabic" w:hAnsi="Noto Naskh Arabic" w:cs="Noto Naskh Arabic" w:eastAsia="Noto Naskh Arabic"/>
          <w:b w:val="0"/>
          <w:i w:val="0"/>
          <w:rtl w:val="1"/>
        </w:rPr>
        <w:t>تتيح الدراسة العالمية فرصة مهمة لفصل عدد الكفالات عن النتائج الفعلية في رفاه الأطفال والأسر، والتعليم والصحة والتمكين. كما توضح أهمية مقارنة نماذج التنفيذ والفترات الزمنية. ينبغي فحص تصميم الدراسة وحدود السببية والانتقاء قبل إعادة استعمال خلاصاتها، خصوصًا عند تقييم برامج جمعية محددة.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بروتوكول تقييم تدخل الكفالة يعتمد خطوط أساس، ومؤشرات متعددة المحاور، وعينة مقارنة مناسبة حيث تسمح الأخلاقيات.  [R11]</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05  |  CAFO: حلقة البحث والتعلم والتطبيق</w:t>
      </w:r>
    </w:p>
    <w:p>
      <w:pPr>
        <w:spacing w:after="100" w:line="324" w:lineRule="auto"/>
        <w:jc w:val="start"/>
        <w:bidi w:val="1"/>
      </w:pPr>
      <w:r>
        <w:rPr>
          <w:rFonts w:ascii="Noto Naskh Arabic" w:hAnsi="Noto Naskh Arabic" w:cs="Noto Naskh Arabic" w:eastAsia="Noto Naskh Arabic"/>
          <w:b w:val="0"/>
          <w:i w:val="0"/>
          <w:rtl w:val="1"/>
        </w:rPr>
        <w:t>يجمع المركز بين نتائج الأدلة وأدوات تحسين الخدمة. يصف نهج Core Elements تقييمًا ذاتيًا يوجّه فريق المؤسسة إلى التعلم والتنفيذ ثم إعادة التقييم، بدل الاكتفاء بتوصيات غير قابلة للمتابعة. ويمتلك مرجعية مسيحية معلنة لا ينبغي تجاهلها عند المقارنة مع مركز ذي مرجعية إسلامية.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تصميم «مؤشر جاهزية الرعاية» العربي بشفافية منهجية وتحكيم خارجي قبل اعتماده، مع دليل تفسير للمستفيدين.  [R12] [R13] [R14]</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06  |  Udayan Care: النشر المحكّم مع الخبرة الميدانية</w:t>
      </w:r>
    </w:p>
    <w:p>
      <w:pPr>
        <w:spacing w:after="100" w:line="324" w:lineRule="auto"/>
        <w:jc w:val="start"/>
        <w:bidi w:val="1"/>
      </w:pPr>
      <w:r>
        <w:rPr>
          <w:rFonts w:ascii="Noto Naskh Arabic" w:hAnsi="Noto Naskh Arabic" w:cs="Noto Naskh Arabic" w:eastAsia="Noto Naskh Arabic"/>
          <w:b w:val="0"/>
          <w:i w:val="0"/>
          <w:rtl w:val="1"/>
        </w:rPr>
        <w:t>قدمت Udayan Care نموذجًا يجمع برنامج المناصرة والبحوث والتدريب ودراسات ما بعد الرعاية، مع مجلة علمية منشورة عبر SAGE. لا تعني هذه الحالة أن تأسيس مجلة شهرية محكمة سهل؛ انتظام التحكيم والهيئة التحريرية والحَوْكمة والمراجعة الأكاديمية متطلبات مكلفة ومستقلة.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بدء نشرة شهرية معرفية غير محكمة، والإعداد لدورية نصف سنوية بعد بناء هيئة تحكيم وميثاق نشر واضح.  [R28] [R29] [R30]</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07  |  D³ كندا: البيانات المقارنة متعددة التخصصات</w:t>
      </w:r>
    </w:p>
    <w:p>
      <w:pPr>
        <w:spacing w:after="100" w:line="324" w:lineRule="auto"/>
        <w:jc w:val="start"/>
        <w:bidi w:val="1"/>
      </w:pPr>
      <w:r>
        <w:rPr>
          <w:rFonts w:ascii="Noto Naskh Arabic" w:hAnsi="Noto Naskh Arabic" w:cs="Noto Naskh Arabic" w:eastAsia="Noto Naskh Arabic"/>
          <w:b w:val="0"/>
          <w:i w:val="0"/>
          <w:rtl w:val="1"/>
        </w:rPr>
        <w:t>يحاول البرنامج الجاري بين 2026 و2030 بناء تحليل مقارن لأوضاع الأطفال الأيتام أو فاقدي الرعاية الوالدية عبر أكثر من 75 دولة منخفضة ومتوسطة الدخل. تمتزج فيه البيانات الكمية والبحث النوعي والقانون والأخلاقيات ونقل المعرفة. قوة المقاربة أنها لا تفترض أن فقد الوالد بيولوجيًا مرادف لفقدان الرعاية أو العكس.</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اعتماد قاموس مصطلحات قابل للترجمة والتقاطع بين مصادر متعددة مع حماية البيانات الدقيقة وعدم نشر سجلات الأطفال.  [R15] [R16] [R44]</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08  |  UNICEF Innocenti: البحث من سؤال سياسات لا من جدول أنشطة</w:t>
      </w:r>
    </w:p>
    <w:p>
      <w:pPr>
        <w:spacing w:after="100" w:line="324" w:lineRule="auto"/>
        <w:jc w:val="start"/>
        <w:bidi w:val="1"/>
      </w:pPr>
      <w:r>
        <w:rPr>
          <w:rFonts w:ascii="Noto Naskh Arabic" w:hAnsi="Noto Naskh Arabic" w:cs="Noto Naskh Arabic" w:eastAsia="Noto Naskh Arabic"/>
          <w:b w:val="0"/>
          <w:i w:val="0"/>
          <w:rtl w:val="1"/>
        </w:rPr>
        <w:t>بادرت اليونيسف عام 2025 إلى مراجعة الأدلة حول الرعاية الأسرية البديلة، ودمج البحث السياقي ومشاركة الأسر والشباب واستشراف التحولات. توفر هذه المقاربة نموذجًا لإنتاج «أجندة بحثية ذات أولوية» قبل تنفيذ دراسات كثيرة متفاوتة القيمة.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لجنة سنوية تحدد خمس فجوات أساسية قابلة للإجابة وتربطها بجهات تنفيذ وممولين لا بمجرد الاهتمام الأكاديمي.  [R17]</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09  |  Rees Centre: البحث الطولي والتعلم من النظم</w:t>
      </w:r>
    </w:p>
    <w:p>
      <w:pPr>
        <w:spacing w:after="100" w:line="324" w:lineRule="auto"/>
        <w:jc w:val="start"/>
        <w:bidi w:val="1"/>
      </w:pPr>
      <w:r>
        <w:rPr>
          <w:rFonts w:ascii="Noto Naskh Arabic" w:hAnsi="Noto Naskh Arabic" w:cs="Noto Naskh Arabic" w:eastAsia="Noto Naskh Arabic"/>
          <w:b w:val="0"/>
          <w:i w:val="0"/>
          <w:rtl w:val="1"/>
        </w:rPr>
        <w:t>يظهر نموذج أكسفورد أهمية وصل نتائج الأطفال بمسارات التعليم والاحتضان والتوظيف والصحة النفسية، ودراسة ما إذا كانت النظم تتعلم من البيانات وتعدل قراراتها. ويعلّمنا أن العوامل الوسيطة، مثل استقرار الانتقال بين المنازل والمدارس، قد تكون أهم من التصنيف العام لنوع الرعاية.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دراسة طولية تجريبية محدودة للانتقال من الرعاية إلى التعليم العالي أو العمل، بمشاركة الباحثين ومقدمي الرعاية.  [R18]</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10  |  المعهد البلغاري KHC: المشاركة ليست إضافة شكلية</w:t>
      </w:r>
    </w:p>
    <w:p>
      <w:pPr>
        <w:spacing w:after="100" w:line="324" w:lineRule="auto"/>
        <w:jc w:val="start"/>
        <w:bidi w:val="1"/>
      </w:pPr>
      <w:r>
        <w:rPr>
          <w:rFonts w:ascii="Noto Naskh Arabic" w:hAnsi="Noto Naskh Arabic" w:cs="Noto Naskh Arabic" w:eastAsia="Noto Naskh Arabic"/>
          <w:b w:val="0"/>
          <w:i w:val="0"/>
          <w:rtl w:val="1"/>
        </w:rPr>
        <w:t>يقوم عمل المركز على البحث التشاركي مع الأطفال والوالدين والمهنيين، وعلى جعل نتائج التقييم جزءًا من إصلاح الممارسة. وتستلزم هذه المقاربة بروتوكولًا بالغ العناية بالموافقة وحماية الطفل وتوازن القوة بين الباحث والمشارك.</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مراجعة أدوات المقابلات مع متخصصين، وتمكين الشباب البالغين من المشاركة في تصميم أسئلة الدراسة بصورة تطوعية وآمنة.  [R21]</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11  |  أفريقيا: الحضور العلمي لشباب خرجوا من الرعاية</w:t>
      </w:r>
    </w:p>
    <w:p>
      <w:pPr>
        <w:spacing w:after="100" w:line="324" w:lineRule="auto"/>
        <w:jc w:val="start"/>
        <w:bidi w:val="1"/>
      </w:pPr>
      <w:r>
        <w:rPr>
          <w:rFonts w:ascii="Noto Naskh Arabic" w:hAnsi="Noto Naskh Arabic" w:cs="Noto Naskh Arabic" w:eastAsia="Noto Naskh Arabic"/>
          <w:b w:val="0"/>
          <w:i w:val="0"/>
          <w:rtl w:val="1"/>
        </w:rPr>
        <w:t>تظهر شبكتا ANCR وACNA طريقين متكاملين: بناء الأدبيات الأكاديمية ومشاركة أصحاب التجربة في الدفاع عن احتياجاتهم. في موقع ANCR ببليوغرافيا مؤرخة لعام 2020؛ وهذا مثال على ضرورة إظهار تاريخ تحديث كل فهرس وعدم عرض مجموعات قديمة بوصفها حديثة.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إنشاء «أرشيف خبرة الرعاية» بمشاركات طوعية للبالغين وبروتوكولات مراجعة ومحو بيانات، وإنتاج ببليوغرافيا عربية سنوية.  [R31] [R32]</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12  |  RELAF وأمريكا اللاتينية: من التقرير الوطني إلى الأطلس الإقليمي</w:t>
      </w:r>
    </w:p>
    <w:p>
      <w:pPr>
        <w:spacing w:after="100" w:line="324" w:lineRule="auto"/>
        <w:jc w:val="start"/>
        <w:bidi w:val="1"/>
      </w:pPr>
      <w:r>
        <w:rPr>
          <w:rFonts w:ascii="Noto Naskh Arabic" w:hAnsi="Noto Naskh Arabic" w:cs="Noto Naskh Arabic" w:eastAsia="Noto Naskh Arabic"/>
          <w:b w:val="0"/>
          <w:i w:val="0"/>
          <w:rtl w:val="1"/>
        </w:rPr>
        <w:t>قدمت شبكة RELAF موارد مقارنة حول الأطفال بلا رعاية والدية أو المعرضين لفقدانها، ومسارات تطوير الرعاية الأسرية عبر دول مختلفة. تعلمنا التجربة أن المقارنة الدولية الجيدة تبدأ بتعريف قانوني موحد لكل مؤشر، ثم تسجل الفروق لا أن تخفيها.</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تجريب «أطلس رعاية الأيتام والرعاية البديلة» على ثلاث دول، وتضمين وصف القانون والسياسة والمصدر وتاريخ التحديث.  [R35] [R42]</w:t>
            </w:r>
          </w:p>
        </w:tc>
      </w:tr>
    </w:tbl>
    <w:p>
      <w:pPr>
        <w:spacing w:after="20"/>
      </w:pPr>
    </w:p>
    <w:p>
      <w:pPr>
        <w:pStyle w:val="Heading2"/>
        <w:spacing w:before="160" w:after="140"/>
        <w:jc w:val="start"/>
        <w:keepNext/>
        <w:bidi w:val="1"/>
      </w:pPr>
      <w:r>
        <w:rPr>
          <w:rFonts w:ascii="Noto Kufi Arabic" w:hAnsi="Noto Kufi Arabic" w:cs="Noto Kufi Arabic" w:eastAsia="Noto Kufi Arabic"/>
          <w:b/>
          <w:i w:val="0"/>
          <w:color w:val="B58A28"/>
          <w:sz w:val="24"/>
          <w:rtl w:val="1"/>
        </w:rPr>
        <w:t>13  |  Consortium for Street Children: مسار مجاور دون خلط مفاهيمي</w:t>
      </w:r>
    </w:p>
    <w:p>
      <w:pPr>
        <w:spacing w:after="100" w:line="324" w:lineRule="auto"/>
        <w:jc w:val="start"/>
        <w:bidi w:val="1"/>
      </w:pPr>
      <w:r>
        <w:rPr>
          <w:rFonts w:ascii="Noto Naskh Arabic" w:hAnsi="Noto Naskh Arabic" w:cs="Noto Naskh Arabic" w:eastAsia="Noto Naskh Arabic"/>
          <w:b w:val="0"/>
          <w:i w:val="0"/>
          <w:rtl w:val="1"/>
        </w:rPr>
        <w:t>يوفر التحالف مكتبة واسعة لأبحاث الأطفال المرتبطين بالشارع وأطلسًا قانونيًا وأدوات للمدافعين. يوضح ذلك لماذا يحتاج المركز إلى محور مدروس حول الأطفال الذين يواجهون فقدان الرعاية أو عدم الاستقرار السكني، مع تجنب وصف الجميع بالأيتام أو استخدام أوصاف وصمية.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ترجمة عملية مقترحة</w:t>
            </w:r>
          </w:p>
          <w:p>
            <w:pPr>
              <w:jc w:val="start"/>
              <w:bidi w:val="1"/>
            </w:pPr>
            <w:r>
              <w:rPr>
                <w:rFonts w:ascii="Noto Naskh Arabic" w:hAnsi="Noto Naskh Arabic" w:cs="Noto Naskh Arabic" w:eastAsia="Noto Naskh Arabic"/>
                <w:b w:val="0"/>
                <w:i w:val="0"/>
                <w:color w:val="18352C"/>
                <w:sz w:val="20"/>
                <w:rtl w:val="1"/>
              </w:rPr>
              <w:t>التطبيق: توجيه الدراسات إلى أنماط الرعاية والحقوق والخدمات، دون سجلات تعريفية للأطفال أو سرديات تستثمر في معاناتهم.  [R36]</w:t>
            </w:r>
          </w:p>
        </w:tc>
      </w:tr>
    </w:tbl>
    <w:p>
      <w:pPr>
        <w:spacing w:after="20"/>
      </w:pP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07 | المقارنة الأفقية والفرص البحثية</w:t>
      </w:r>
    </w:p>
    <w:p>
      <w:pPr>
        <w:pStyle w:val="Heading2"/>
        <w:spacing w:before="160" w:after="140"/>
        <w:jc w:val="start"/>
        <w:keepNext/>
        <w:bidi w:val="1"/>
      </w:pPr>
      <w:r>
        <w:rPr>
          <w:rFonts w:ascii="Noto Kufi Arabic" w:hAnsi="Noto Kufi Arabic" w:cs="Noto Kufi Arabic" w:eastAsia="Noto Kufi Arabic"/>
          <w:b/>
          <w:i w:val="0"/>
          <w:color w:val="B58A28"/>
          <w:sz w:val="24"/>
          <w:rtl w:val="1"/>
        </w:rPr>
        <w:t>ما الذي نستطيع تعلمه من كل نمط؟</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2232"/>
        <w:gridCol w:w="3816"/>
        <w:gridCol w:w="3744"/>
      </w:tblGrid>
      <w:tr>
        <w:trPr>
          <w:tblHeader w:val="true"/>
        </w:trPr>
        <w:tc>
          <w:tcPr>
            <w:tcW w:type="dxa" w:w="2232"/>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النمط المؤسسي</w:t>
            </w:r>
          </w:p>
        </w:tc>
        <w:tc>
          <w:tcPr>
            <w:tcW w:type="dxa" w:w="3816"/>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القيمة القابلة للنقل</w:t>
            </w:r>
          </w:p>
        </w:tc>
        <w:tc>
          <w:tcPr>
            <w:tcW w:type="dxa" w:w="3744"/>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شرط النجاح</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كرسي/مركز جامعي</w:t>
            </w:r>
          </w:p>
        </w:tc>
        <w:tc>
          <w:tcPr>
            <w:tcW w:type="dxa" w:w="381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ضبط المنهج، دعم رسائل ودراسات، استقلال مراجعة</w:t>
            </w:r>
          </w:p>
        </w:tc>
        <w:tc>
          <w:tcPr>
            <w:tcW w:type="dxa" w:w="374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مجلس علمي ولجنة أخلاقيات مستقلة</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جمعية بحث تطبيقي</w:t>
            </w:r>
          </w:p>
        </w:tc>
        <w:tc>
          <w:tcPr>
            <w:tcW w:type="dxa" w:w="381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دراسات احتياج وأدلة مهنية ومعايير قابلة للقياس</w:t>
            </w:r>
          </w:p>
        </w:tc>
        <w:tc>
          <w:tcPr>
            <w:tcW w:type="dxa" w:w="374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قدرة التنفيذ والتجريب والاستجابة</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شبكة ومكتبة معرفة</w:t>
            </w:r>
          </w:p>
        </w:tc>
        <w:tc>
          <w:tcPr>
            <w:tcW w:type="dxa" w:w="381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ببليوغرافيا وفهرسة وشراكات وصول للمصادر</w:t>
            </w:r>
          </w:p>
        </w:tc>
        <w:tc>
          <w:tcPr>
            <w:tcW w:type="dxa" w:w="374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حقوق نشر وميتا-بيانات وسياسة تحديث</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مرصد وبيانات</w:t>
            </w:r>
          </w:p>
        </w:tc>
        <w:tc>
          <w:tcPr>
            <w:tcW w:type="dxa" w:w="381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مصطلحات ومؤشرات قابلة للمقارنة</w:t>
            </w:r>
          </w:p>
        </w:tc>
        <w:tc>
          <w:tcPr>
            <w:tcW w:type="dxa" w:w="374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حماية بيانات وجودة وسجل مصادر</w:t>
            </w:r>
          </w:p>
        </w:tc>
      </w:tr>
      <w:tr>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مجلة محكّمة</w:t>
            </w:r>
          </w:p>
        </w:tc>
        <w:tc>
          <w:tcPr>
            <w:tcW w:type="dxa" w:w="381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إنتاج علم قابل للتحكيم والتراكم</w:t>
            </w:r>
          </w:p>
        </w:tc>
        <w:tc>
          <w:tcPr>
            <w:tcW w:type="dxa" w:w="374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هيئة مستقلة وتحكيم وموارد وانتظام</w:t>
            </w:r>
          </w:p>
        </w:tc>
      </w:tr>
      <w:tr>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شبكة أصحاب خبرة</w:t>
            </w:r>
          </w:p>
        </w:tc>
        <w:tc>
          <w:tcPr>
            <w:tcW w:type="dxa" w:w="381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شراكة من عاشوا الرعاية في السؤال والنتيجة</w:t>
            </w:r>
          </w:p>
        </w:tc>
        <w:tc>
          <w:tcPr>
            <w:tcW w:type="dxa" w:w="374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موافقة حقيقية ورعاية نفسية ومنع الإيذاء</w:t>
            </w:r>
          </w:p>
        </w:tc>
      </w:tr>
    </w:tbl>
    <w:p>
      <w:pPr>
        <w:spacing w:after="0"/>
      </w:pPr>
    </w:p>
    <w:p>
      <w:pPr>
        <w:pStyle w:val="Heading2"/>
        <w:spacing w:before="160" w:after="140"/>
        <w:jc w:val="start"/>
        <w:keepNext/>
        <w:bidi w:val="1"/>
      </w:pPr>
      <w:r>
        <w:rPr>
          <w:rFonts w:ascii="Noto Kufi Arabic" w:hAnsi="Noto Kufi Arabic" w:cs="Noto Kufi Arabic" w:eastAsia="Noto Kufi Arabic"/>
          <w:b/>
          <w:i w:val="0"/>
          <w:color w:val="B58A28"/>
          <w:sz w:val="24"/>
          <w:rtl w:val="1"/>
        </w:rPr>
        <w:t>مجالات الفجوة التي يمكن للمركز الإضافة فيها</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التأصيل الإسلامي المقارن</w:t>
      </w:r>
    </w:p>
    <w:p>
      <w:pPr>
        <w:spacing w:after="100" w:line="324" w:lineRule="auto"/>
        <w:jc w:val="start"/>
        <w:bidi w:val="1"/>
      </w:pPr>
      <w:r>
        <w:rPr>
          <w:rFonts w:ascii="Noto Naskh Arabic" w:hAnsi="Noto Naskh Arabic" w:cs="Noto Naskh Arabic" w:eastAsia="Noto Naskh Arabic"/>
          <w:b w:val="0"/>
          <w:i w:val="0"/>
          <w:rtl w:val="1"/>
        </w:rPr>
        <w:t>جمع الأدلة الفقهية والقانونية حول الكفالة، النسب، الحضانة، الولاية، الرعاية البديلة، وحقوق الطفل، وربطها بالنتائج النفسية والاجتماعية الحديثة دون خلط بين المعايير الفقهية والقانونية الوطنية.</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التاريخ والذاكرة السورية</w:t>
      </w:r>
    </w:p>
    <w:p>
      <w:pPr>
        <w:spacing w:after="100" w:line="324" w:lineRule="auto"/>
        <w:jc w:val="start"/>
        <w:bidi w:val="1"/>
      </w:pPr>
      <w:r>
        <w:rPr>
          <w:rFonts w:ascii="Noto Naskh Arabic" w:hAnsi="Noto Naskh Arabic" w:cs="Noto Naskh Arabic" w:eastAsia="Noto Naskh Arabic"/>
          <w:b w:val="0"/>
          <w:i w:val="0"/>
          <w:rtl w:val="1"/>
        </w:rPr>
        <w:t>توثيق تطور رعاية الأيتام والعمل المؤسسي خلال التحولات والأزمات والتهجير، مع بروتوكول ملكية الوثائق ومنهج تحفظي في رواية الخبرات المؤلمة.</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الانتقال من الكفالة إلى التمكين</w:t>
      </w:r>
    </w:p>
    <w:p>
      <w:pPr>
        <w:spacing w:after="100" w:line="324" w:lineRule="auto"/>
        <w:jc w:val="start"/>
        <w:bidi w:val="1"/>
      </w:pPr>
      <w:r>
        <w:rPr>
          <w:rFonts w:ascii="Noto Naskh Arabic" w:hAnsi="Noto Naskh Arabic" w:cs="Noto Naskh Arabic" w:eastAsia="Noto Naskh Arabic"/>
          <w:b w:val="0"/>
          <w:i w:val="0"/>
          <w:rtl w:val="1"/>
        </w:rPr>
        <w:t>بحوث نتائج التعليم والعمل والمهارات والسكن والاستقلال، مع اهتمام خاص بالأرامل والأسر الحاضنة والشباب بعد بلوغ سن الرعاية.</w:t>
      </w:r>
    </w:p>
    <w:p>
      <w:pPr>
        <w:pStyle w:val="Heading2"/>
        <w:spacing w:before="160" w:after="140"/>
        <w:jc w:val="start"/>
        <w:keepNext/>
        <w:bidi w:val="1"/>
      </w:pPr>
      <w:r>
        <w:rPr>
          <w:rFonts w:ascii="Noto Kufi Arabic" w:hAnsi="Noto Kufi Arabic" w:cs="Noto Kufi Arabic" w:eastAsia="Noto Kufi Arabic"/>
          <w:b/>
          <w:i w:val="0"/>
          <w:color w:val="B58A28"/>
          <w:sz w:val="24"/>
          <w:rtl w:val="1"/>
        </w:rPr>
        <w:t>قياس أثر التدخلات</w:t>
      </w:r>
    </w:p>
    <w:p>
      <w:pPr>
        <w:spacing w:after="100" w:line="324" w:lineRule="auto"/>
        <w:jc w:val="start"/>
        <w:bidi w:val="1"/>
      </w:pPr>
      <w:r>
        <w:rPr>
          <w:rFonts w:ascii="Noto Naskh Arabic" w:hAnsi="Noto Naskh Arabic" w:cs="Noto Naskh Arabic" w:eastAsia="Noto Naskh Arabic"/>
          <w:b w:val="0"/>
          <w:i w:val="0"/>
          <w:rtl w:val="1"/>
        </w:rPr>
        <w:t>التمييز بين قياس نشاط الجمعية وبين أثرها الفعلي، وتنظيم تجربة متعددة المخرجات قابلة للمقارنة والمتابعة طويلة المدى.</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المرصد الأخلاقي</w:t>
      </w:r>
    </w:p>
    <w:p>
      <w:pPr>
        <w:spacing w:after="100" w:line="324" w:lineRule="auto"/>
        <w:jc w:val="start"/>
        <w:bidi w:val="1"/>
      </w:pPr>
      <w:r>
        <w:rPr>
          <w:rFonts w:ascii="Noto Naskh Arabic" w:hAnsi="Noto Naskh Arabic" w:cs="Noto Naskh Arabic" w:eastAsia="Noto Naskh Arabic"/>
          <w:b w:val="0"/>
          <w:i w:val="0"/>
          <w:rtl w:val="1"/>
        </w:rPr>
        <w:t>إنشاء معجم مفاهيم ومؤشرات مجمعة وحدود مشاركة ونشر البيانات، وعدم بناء قاعدة عمومية للملفات الفردية للأطفال.</w:t>
      </w:r>
    </w:p>
    <w:p>
      <w:pPr>
        <w:pStyle w:val="Heading2"/>
        <w:spacing w:before="160" w:after="140"/>
        <w:jc w:val="start"/>
        <w:keepNext/>
        <w:bidi w:val="1"/>
      </w:pPr>
      <w:r>
        <w:rPr>
          <w:rFonts w:ascii="Noto Kufi Arabic" w:hAnsi="Noto Kufi Arabic" w:cs="Noto Kufi Arabic" w:eastAsia="Noto Kufi Arabic"/>
          <w:b/>
          <w:i w:val="0"/>
          <w:color w:val="B58A28"/>
          <w:sz w:val="24"/>
          <w:rtl w:val="1"/>
        </w:rPr>
        <w:t>دراسة فقدان الرعاية لا اليُتم وحده</w:t>
      </w:r>
    </w:p>
    <w:p>
      <w:pPr>
        <w:spacing w:after="100" w:line="324" w:lineRule="auto"/>
        <w:jc w:val="start"/>
        <w:bidi w:val="1"/>
      </w:pPr>
      <w:r>
        <w:rPr>
          <w:rFonts w:ascii="Noto Naskh Arabic" w:hAnsi="Noto Naskh Arabic" w:cs="Noto Naskh Arabic" w:eastAsia="Noto Naskh Arabic"/>
          <w:b w:val="0"/>
          <w:i w:val="0"/>
          <w:rtl w:val="1"/>
        </w:rPr>
        <w:t>مسار بحثي متزن لمجهولي الوالدين وللأطفال المتأثرين بغياب الأب بعد الانفصال والأطفال في أوضاع الشارع، مع تجنب التوسع المضلل في صفة اليتم.</w:t>
      </w:r>
    </w:p>
    <w:p>
      <w:pPr>
        <w:pStyle w:val="Heading2"/>
        <w:spacing w:before="160" w:after="140"/>
        <w:jc w:val="start"/>
        <w:keepNext/>
        <w:bidi w:val="1"/>
      </w:pPr>
      <w:r>
        <w:rPr>
          <w:rFonts w:ascii="Noto Kufi Arabic" w:hAnsi="Noto Kufi Arabic" w:cs="Noto Kufi Arabic" w:eastAsia="Noto Kufi Arabic"/>
          <w:b/>
          <w:i w:val="0"/>
          <w:color w:val="B58A28"/>
          <w:sz w:val="24"/>
          <w:rtl w:val="1"/>
        </w:rPr>
        <w:t>قرار توجيهي</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مجال التميز المقترح</w:t>
            </w:r>
          </w:p>
          <w:p>
            <w:pPr>
              <w:jc w:val="start"/>
              <w:bidi w:val="1"/>
            </w:pPr>
            <w:r>
              <w:rPr>
                <w:rFonts w:ascii="Noto Naskh Arabic" w:hAnsi="Noto Naskh Arabic" w:cs="Noto Naskh Arabic" w:eastAsia="Noto Naskh Arabic"/>
                <w:b w:val="0"/>
                <w:i w:val="0"/>
                <w:color w:val="18352C"/>
                <w:sz w:val="20"/>
                <w:rtl w:val="1"/>
              </w:rPr>
              <w:t>مركز مستقل بالحوكمة والتوثيق العلمي، متصل بمؤسسة ميدانية عبر اتفاق يحفظ استقلال البحث، وفي قلبه مكتبة تاريخية وعلمية دائمة: مكتبة محمد شندي الراوي.</w:t>
            </w:r>
          </w:p>
        </w:tc>
      </w:tr>
    </w:tbl>
    <w:p>
      <w:pPr>
        <w:spacing w:after="20"/>
      </w:pP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08 | النشر والمكتبة ومنظومة جودة الأدلة</w:t>
      </w:r>
    </w:p>
    <w:p>
      <w:pPr>
        <w:pStyle w:val="Heading2"/>
        <w:spacing w:before="160" w:after="140"/>
        <w:jc w:val="start"/>
        <w:keepNext/>
        <w:bidi w:val="1"/>
      </w:pPr>
      <w:r>
        <w:rPr>
          <w:rFonts w:ascii="Noto Kufi Arabic" w:hAnsi="Noto Kufi Arabic" w:cs="Noto Kufi Arabic" w:eastAsia="Noto Kufi Arabic"/>
          <w:b/>
          <w:i w:val="0"/>
          <w:color w:val="B58A28"/>
          <w:sz w:val="24"/>
          <w:rtl w:val="1"/>
        </w:rPr>
        <w:t>مكتبة محمد شندي الراوي: خمس طبقات عملية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الفهرس الببليوغرافي: وصف منهجي لكل دراسة أو كتاب أو دليل، يذكر المؤلف والسنة والنطاق والنوع ورابط الناشر والحقوق وتاريخ التحقق.</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الأرشيف التاريخي: وثائق ومراسلات وتواريخ عمل الرعاية العربية والسورية، مع إثبات المصدر والأذن والتصنيف وفق حساسية البيانات.</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بوابة المصادر الإسلامية: دراسات وقواعد فقهية وتشريعات وفتاوى رسمية مع بيان السياق والمدرسة والمصدر وليس نقلًا مجهولًا.</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فهرس الدراسات الدولية: ملخصات نقدية عربية للدراسات المحكّمة ذات الصلة، مع ترجمات مقتضبة مرخصة وروابط المصدر الأصلي.</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خدمة الباحثين: قوائم قراءات موضوعية، وتنبيه بالإصدارات الجديدة، وتدريب على توثيق المراجع وأخلاقيات البحث.</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المجلة الشهرية والدورية المحكمة</w:t>
      </w:r>
    </w:p>
    <w:p>
      <w:pPr>
        <w:spacing w:after="100" w:line="324" w:lineRule="auto"/>
        <w:jc w:val="start"/>
        <w:bidi w:val="1"/>
      </w:pPr>
      <w:r>
        <w:rPr>
          <w:rFonts w:ascii="Noto Naskh Arabic" w:hAnsi="Noto Naskh Arabic" w:cs="Noto Naskh Arabic" w:eastAsia="Noto Naskh Arabic"/>
          <w:b w:val="0"/>
          <w:i w:val="0"/>
          <w:rtl w:val="1"/>
        </w:rPr>
        <w:t>تبدأ المؤسسة بنشرة/مجلة معرفية شهرية موجّهة للعاملين والمانحين والقراء تتضمن مراجعات أدلة، وأخبار بحوث، ومقابلات مع متخصصين، وقراءات في التراث، وعرضًا شفافًا لمرحلة تأسيس المركز. لا تحمل هذه النشرة وصف «محكّمة» لمجرد مراجعة محتواها تحريريًا. وبعد استقرار المنظومة العلمية يجوز دراسة تأسيس دورية نصف سنوية محكمة، مع سياسة تضارب مصالح، وتحكيم مزدوج، ولجنة تحرير مستقلة، وبيان رسوم إن وجدت، ومعرّفات DOI أو ISSN حسب الاستحقاق الفعلي. [R20] [R30]</w:t>
      </w:r>
    </w:p>
    <w:p>
      <w:pPr>
        <w:pStyle w:val="Heading2"/>
        <w:spacing w:before="160" w:after="140"/>
        <w:jc w:val="start"/>
        <w:keepNext/>
        <w:bidi w:val="1"/>
      </w:pPr>
      <w:r>
        <w:rPr>
          <w:rFonts w:ascii="Noto Kufi Arabic" w:hAnsi="Noto Kufi Arabic" w:cs="Noto Kufi Arabic" w:eastAsia="Noto Kufi Arabic"/>
          <w:b/>
          <w:i w:val="0"/>
          <w:color w:val="B58A28"/>
          <w:sz w:val="24"/>
          <w:rtl w:val="1"/>
        </w:rPr>
        <w:t>مصفوفة تقييم الدراسة قبل نشرها</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2880"/>
        <w:gridCol w:w="6912"/>
      </w:tblGrid>
      <w:tr>
        <w:trPr>
          <w:tblHeader w:val="true"/>
        </w:trPr>
        <w:tc>
          <w:tcPr>
            <w:tcW w:type="dxa" w:w="2880"/>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السؤال التحريري</w:t>
            </w:r>
          </w:p>
        </w:tc>
        <w:tc>
          <w:tcPr>
            <w:tcW w:type="dxa" w:w="6912"/>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كيف نتحقق؟</w:t>
            </w:r>
          </w:p>
        </w:tc>
      </w:tr>
      <w:tr>
        <w:tc>
          <w:tcPr>
            <w:tcW w:type="dxa" w:w="288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ما السؤال البحثي؟</w:t>
            </w:r>
          </w:p>
        </w:tc>
        <w:tc>
          <w:tcPr>
            <w:tcW w:type="dxa" w:w="691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تعريف واضح للفئة والمكان والفترة والمتغيرات.</w:t>
            </w:r>
          </w:p>
        </w:tc>
      </w:tr>
      <w:tr>
        <w:tc>
          <w:tcPr>
            <w:tcW w:type="dxa" w:w="288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ما مصدر البيانات؟</w:t>
            </w:r>
          </w:p>
        </w:tc>
        <w:tc>
          <w:tcPr>
            <w:tcW w:type="dxa" w:w="691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سجل منشأ وموافقة ونطاق إتاحة وحقوق استخدام.</w:t>
            </w:r>
          </w:p>
        </w:tc>
      </w:tr>
      <w:tr>
        <w:tc>
          <w:tcPr>
            <w:tcW w:type="dxa" w:w="288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ما قوة الدليل؟</w:t>
            </w:r>
          </w:p>
        </w:tc>
        <w:tc>
          <w:tcPr>
            <w:tcW w:type="dxa" w:w="691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تمييز رصدي/وصفي/تجريبي/مراجعة منهجية.</w:t>
            </w:r>
          </w:p>
        </w:tc>
      </w:tr>
      <w:tr>
        <w:tc>
          <w:tcPr>
            <w:tcW w:type="dxa" w:w="288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هل توجد مخاطر للأطفال؟</w:t>
            </w:r>
          </w:p>
        </w:tc>
        <w:tc>
          <w:tcPr>
            <w:tcW w:type="dxa" w:w="691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مراجعة أخلاقية، تقليل البيانات، حماية الهوية.</w:t>
            </w:r>
          </w:p>
        </w:tc>
      </w:tr>
      <w:tr>
        <w:tc>
          <w:tcPr>
            <w:tcW w:type="dxa" w:w="2880"/>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ما حدود النتيجة؟</w:t>
            </w:r>
          </w:p>
        </w:tc>
        <w:tc>
          <w:tcPr>
            <w:tcW w:type="dxa" w:w="691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ذكر الانحياز والعينة والتعميم الممكن وغير الممكن.</w:t>
            </w:r>
          </w:p>
        </w:tc>
      </w:tr>
      <w:tr>
        <w:tc>
          <w:tcPr>
            <w:tcW w:type="dxa" w:w="2880"/>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من يراجعها؟</w:t>
            </w:r>
          </w:p>
        </w:tc>
        <w:tc>
          <w:tcPr>
            <w:tcW w:type="dxa" w:w="691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محكم أو مراجع مستقل حسب نوع المنشور.</w:t>
            </w:r>
          </w:p>
        </w:tc>
      </w:tr>
    </w:tbl>
    <w:p>
      <w:pPr>
        <w:spacing w:after="0"/>
      </w:pPr>
    </w:p>
    <w:p>
      <w:pPr>
        <w:pStyle w:val="Heading2"/>
        <w:spacing w:before="160" w:after="140"/>
        <w:jc w:val="start"/>
        <w:keepNext/>
        <w:bidi w:val="1"/>
      </w:pPr>
      <w:r>
        <w:rPr>
          <w:rFonts w:ascii="Noto Kufi Arabic" w:hAnsi="Noto Kufi Arabic" w:cs="Noto Kufi Arabic" w:eastAsia="Noto Kufi Arabic"/>
          <w:b/>
          <w:i w:val="0"/>
          <w:color w:val="B58A28"/>
          <w:sz w:val="24"/>
          <w:rtl w:val="1"/>
        </w:rPr>
        <w:t>نموذج بيانات مختصر لكل مرجع</w:t>
      </w:r>
    </w:p>
    <w:p>
      <w:pPr>
        <w:spacing w:after="100" w:line="324" w:lineRule="auto"/>
        <w:jc w:val="start"/>
        <w:bidi w:val="1"/>
      </w:pPr>
      <w:r>
        <w:rPr>
          <w:rFonts w:ascii="Noto Naskh Arabic" w:hAnsi="Noto Naskh Arabic" w:cs="Noto Naskh Arabic" w:eastAsia="Noto Naskh Arabic"/>
          <w:b w:val="0"/>
          <w:i w:val="0"/>
          <w:rtl w:val="1"/>
        </w:rPr>
        <w:t>معرّف داخلي؛ عنوان عربي/أصلي؛ مؤلف/جهة؛ تاريخ نشر؛ بلد/منطقة؛ فئة الدراسة؛ نوع التصميم؛ نطاق العينة؛ ملخص أصلي مكتوب من المركز؛ الكلمات المفتاحية؛ الرابط القانوني؛ رخصة الاستخدام؛ تاريخ المراجعة؛ مستوى موثوقية الدليل؛ ملاحظات الخصوصية.</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09 | خطة تشغيلية مبنية على نتائج المقارنة</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الستة أشهر الأولى</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إقرار تعريف الرعاية واليتيم والفاقد للرعاية باللغتين العربية والإنجليزية، واستشارة فقهية وقانونية متخصصة.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تشكيل مجلس علمي مؤقت من 5 إلى 7 أعضاء متنوعين في التخصصات، مع سياسة تعارض المصالح ومحاضر قرار.</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تجهيز مكتبة محمد شندي الراوي بفهرس تجريبي من 100 مرجع موثّق على الأقل - هدف تخطيطي لا واقع منجز.</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إجراء مقابلات استكشافية مع نحو 12 إلى 18 جهة مهنية، دون جمع بيانات تعريفية للأطفال.</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إصدار موجز السياسات الأول عن الفروق بين اليتم وفقدان الرعاية ونطاق البيانات اللازمة للبحث.</w:t>
      </w:r>
    </w:p>
    <w:p>
      <w:pPr>
        <w:pStyle w:val="Heading2"/>
        <w:spacing w:before="160" w:after="140"/>
        <w:jc w:val="start"/>
        <w:keepNext/>
        <w:bidi w:val="1"/>
      </w:pPr>
      <w:r>
        <w:rPr>
          <w:rFonts w:ascii="Noto Kufi Arabic" w:hAnsi="Noto Kufi Arabic" w:cs="Noto Kufi Arabic" w:eastAsia="Noto Kufi Arabic"/>
          <w:b/>
          <w:i w:val="0"/>
          <w:color w:val="B58A28"/>
          <w:sz w:val="24"/>
          <w:rtl w:val="1"/>
        </w:rPr>
        <w:t>الأشهر 7 إلى 12</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بحث تطبيقي تجريبي حول جودة برامج الكفالة أو الاحتياجات البحثية بالشراكة مع جهة راغبة وفق بروتوكول أخلاقي.</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نشر 4 موجزات معرفية خلال السنة الأولى، وافتتاح إصدار شهري معرفي حين يتوفر فريق تحرير.</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بناء خريطة شركاء من خمس مؤسسات على الأقل والتواصل معها بمقترحات بحث محددة لا بمراسلات عامة.</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إطلاق تقرير سنوي عن حالة أدلة الرعاية ومصادرها والثغرات التي تستحق التمويل خلال العام التالي.</w:t>
      </w:r>
    </w:p>
    <w:p>
      <w:pPr>
        <w:spacing w:after="80" w:line="300" w:lineRule="auto"/>
        <w:jc w:val="start"/>
        <w:bidi w:val="1"/>
      </w:pPr>
      <w:r>
        <w:rPr>
          <w:rFonts w:ascii="Noto Naskh Arabic" w:hAnsi="Noto Naskh Arabic" w:cs="Noto Naskh Arabic" w:eastAsia="Noto Naskh Arabic"/>
          <w:b/>
          <w:i w:val="0"/>
          <w:color w:val="B58A28"/>
          <w:sz w:val="24"/>
          <w:rtl w:val="1"/>
        </w:rPr>
        <w:t xml:space="preserve">•  </w:t>
      </w:r>
      <w:r>
        <w:rPr>
          <w:rFonts w:ascii="Noto Naskh Arabic" w:hAnsi="Noto Naskh Arabic" w:cs="Noto Naskh Arabic" w:eastAsia="Noto Naskh Arabic"/>
          <w:b w:val="0"/>
          <w:i w:val="0"/>
          <w:rtl w:val="1"/>
        </w:rPr>
        <w:t>مراجعة أمنية وقانونية قبل السماح بأي تجميع أو تبادل لبيانات أفراد أو أطفال.</w:t>
      </w:r>
    </w:p>
    <w:p>
      <w:pPr>
        <w:pStyle w:val="Heading2"/>
        <w:spacing w:before="160" w:after="140"/>
        <w:jc w:val="start"/>
        <w:keepNext/>
        <w:bidi w:val="1"/>
      </w:pPr>
      <w:r>
        <w:rPr>
          <w:rFonts w:ascii="Noto Kufi Arabic" w:hAnsi="Noto Kufi Arabic" w:cs="Noto Kufi Arabic" w:eastAsia="Noto Kufi Arabic"/>
          <w:b/>
          <w:i w:val="0"/>
          <w:color w:val="B58A28"/>
          <w:sz w:val="24"/>
          <w:rtl w:val="1"/>
        </w:rPr>
        <w:t>مسارات التعاون المقترحة</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2477"/>
        <w:gridCol w:w="7315"/>
      </w:tblGrid>
      <w:tr>
        <w:trPr>
          <w:tblHeader w:val="true"/>
        </w:trPr>
        <w:tc>
          <w:tcPr>
            <w:tcW w:type="dxa" w:w="2477"/>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الجهة</w:t>
            </w:r>
          </w:p>
        </w:tc>
        <w:tc>
          <w:tcPr>
            <w:tcW w:type="dxa" w:w="7315"/>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مقترح التواصل الأول</w:t>
            </w:r>
          </w:p>
        </w:tc>
      </w:tr>
      <w:tr>
        <w:tc>
          <w:tcPr>
            <w:tcW w:type="dxa" w:w="2477"/>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كرسي أم القرى</w:t>
            </w:r>
          </w:p>
        </w:tc>
        <w:tc>
          <w:tcPr>
            <w:tcW w:type="dxa" w:w="7315"/>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مراجعة علمية مشتركة لمفاهيم الرعاية وأبحاثها الشرعية.</w:t>
            </w:r>
          </w:p>
        </w:tc>
      </w:tr>
      <w:tr>
        <w:tc>
          <w:tcPr>
            <w:tcW w:type="dxa" w:w="2477"/>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اتحاد رعاية الأيتام</w:t>
            </w:r>
          </w:p>
        </w:tc>
        <w:tc>
          <w:tcPr>
            <w:tcW w:type="dxa" w:w="7315"/>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تبادل بيانات الفهرسة وروابط ويكي يتيم.</w:t>
            </w:r>
          </w:p>
        </w:tc>
      </w:tr>
      <w:tr>
        <w:tc>
          <w:tcPr>
            <w:tcW w:type="dxa" w:w="2477"/>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سند مصر</w:t>
            </w:r>
          </w:p>
        </w:tc>
        <w:tc>
          <w:tcPr>
            <w:tcW w:type="dxa" w:w="7315"/>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جلسة تقنية حول قياس الجودة والمعايير.</w:t>
            </w:r>
          </w:p>
        </w:tc>
      </w:tr>
      <w:tr>
        <w:tc>
          <w:tcPr>
            <w:tcW w:type="dxa" w:w="2477"/>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الإغاثة الإسلامية</w:t>
            </w:r>
          </w:p>
        </w:tc>
        <w:tc>
          <w:tcPr>
            <w:tcW w:type="dxa" w:w="7315"/>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تبادل تعلم منهجي حول تقييم أثر الكفالة.</w:t>
            </w:r>
          </w:p>
        </w:tc>
      </w:tr>
      <w:tr>
        <w:tc>
          <w:tcPr>
            <w:tcW w:type="dxa" w:w="2477"/>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CAFO</w:t>
            </w:r>
          </w:p>
        </w:tc>
        <w:tc>
          <w:tcPr>
            <w:tcW w:type="dxa" w:w="7315"/>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نقاش مهني حول أدوات جودة الرعاية وفق التكييف الثقافي.</w:t>
            </w:r>
          </w:p>
        </w:tc>
      </w:tr>
      <w:tr>
        <w:tc>
          <w:tcPr>
            <w:tcW w:type="dxa" w:w="2477"/>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Udayan Care</w:t>
            </w:r>
          </w:p>
        </w:tc>
        <w:tc>
          <w:tcPr>
            <w:tcW w:type="dxa" w:w="7315"/>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دراسة متطلبات الدورية العلمية ومعايير النشر.</w:t>
            </w:r>
          </w:p>
        </w:tc>
      </w:tr>
      <w:tr>
        <w:tc>
          <w:tcPr>
            <w:tcW w:type="dxa" w:w="2477"/>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UNICEF / D³</w:t>
            </w:r>
          </w:p>
        </w:tc>
        <w:tc>
          <w:tcPr>
            <w:tcW w:type="dxa" w:w="7315"/>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تبادل حول تصنيف المؤشرات والبيانات المجمعة.</w:t>
            </w:r>
          </w:p>
        </w:tc>
      </w:tr>
    </w:tbl>
    <w:p>
      <w:pPr>
        <w:spacing w:after="0"/>
      </w:pPr>
    </w:p>
    <w:p>
      <w:pPr>
        <w:spacing w:after="100" w:line="324" w:lineRule="auto"/>
        <w:jc w:val="start"/>
        <w:bidi w:val="1"/>
      </w:pPr>
      <w:r>
        <w:rPr>
          <w:rFonts w:ascii="Noto Naskh Arabic" w:hAnsi="Noto Naskh Arabic" w:cs="Noto Naskh Arabic" w:eastAsia="Noto Naskh Arabic"/>
          <w:b w:val="0"/>
          <w:i w:val="0"/>
          <w:rtl w:val="1"/>
        </w:rPr>
        <w:t>هذه الجهات شركاء محتملون استنادًا إلى اختصاصاتهم المعلنة فقط؛ لا توجد في هذه الورقة إفادة بموافقتهم أو بإبرام اتفاقيات معهم.</w:t>
      </w:r>
    </w:p>
    <w:p>
      <w:pPr>
        <w:pStyle w:val="Heading2"/>
        <w:spacing w:before="160" w:after="140"/>
        <w:jc w:val="start"/>
        <w:keepNext/>
        <w:bidi w:val="1"/>
      </w:pPr>
      <w:r>
        <w:rPr>
          <w:rFonts w:ascii="Noto Kufi Arabic" w:hAnsi="Noto Kufi Arabic" w:cs="Noto Kufi Arabic" w:eastAsia="Noto Kufi Arabic"/>
          <w:b/>
          <w:i w:val="0"/>
          <w:color w:val="B58A28"/>
          <w:sz w:val="24"/>
          <w:rtl w:val="1"/>
        </w:rPr>
        <w:t>توصية مجلس الإدارة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قرار تأسيسي مقترح</w:t>
            </w:r>
          </w:p>
          <w:p>
            <w:pPr>
              <w:jc w:val="start"/>
              <w:bidi w:val="1"/>
            </w:pPr>
            <w:r>
              <w:rPr>
                <w:rFonts w:ascii="Noto Naskh Arabic" w:hAnsi="Noto Naskh Arabic" w:cs="Noto Naskh Arabic" w:eastAsia="Noto Naskh Arabic"/>
                <w:b w:val="0"/>
                <w:i w:val="0"/>
                <w:color w:val="18352C"/>
                <w:sz w:val="20"/>
                <w:rtl w:val="1"/>
              </w:rPr>
              <w:t>اعتماد المسح أساسًا للاتصال العلمي وتطوير المكتبة، وتكليف وحدة بحث مستقلة بصياغة أجندة أولويات سنوية؛ على أن يخضع أي بحث يتضمن أطفالًا لمراجعة مستقلة قبل التنفيذ، وأن يبقى وصف المشروع على الموقع «قيد التأسيس» إلى حين اكتمال الإجراءات القانونية.</w:t>
            </w:r>
          </w:p>
        </w:tc>
      </w:tr>
    </w:tbl>
    <w:p>
      <w:pPr>
        <w:spacing w:after="20"/>
      </w:pP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10 | ملحق الدليل المؤسسي المختصر</w:t>
      </w:r>
    </w:p>
    <w:p>
      <w:pPr>
        <w:spacing w:after="100" w:line="324" w:lineRule="auto"/>
        <w:jc w:val="start"/>
        <w:bidi w:val="1"/>
      </w:pPr>
      <w:r>
        <w:rPr>
          <w:rFonts w:ascii="Noto Naskh Arabic" w:hAnsi="Noto Naskh Arabic" w:cs="Noto Naskh Arabic" w:eastAsia="Noto Naskh Arabic"/>
          <w:b w:val="0"/>
          <w:i w:val="0"/>
          <w:rtl w:val="1"/>
        </w:rPr>
        <w:t>هذه القائمة لتسهيل التواصل والبحث. الرموز (أ/ب/ج) تعبّر عن قرب الاختصاص ولا تمثل تصنيفًا للجودة، والروابط تفصيلها في جدول المراجع التالي.</w:t>
      </w:r>
    </w:p>
    <w:p>
      <w:pPr>
        <w:pStyle w:val="Heading2"/>
        <w:spacing w:before="160" w:after="140"/>
        <w:jc w:val="start"/>
        <w:keepNext/>
        <w:bidi w:val="1"/>
      </w:pPr>
      <w:r>
        <w:rPr>
          <w:rFonts w:ascii="Noto Kufi Arabic" w:hAnsi="Noto Kufi Arabic" w:cs="Noto Kufi Arabic" w:eastAsia="Noto Kufi Arabic"/>
          <w:b/>
          <w:i w:val="0"/>
          <w:color w:val="B58A28"/>
          <w:sz w:val="24"/>
          <w:rtl w:val="1"/>
        </w:rPr>
        <w:t>عربي وإسلامي</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5256"/>
        <w:gridCol w:w="2232"/>
        <w:gridCol w:w="2304"/>
      </w:tblGrid>
      <w:tr>
        <w:trPr>
          <w:tblHeader w:val="true"/>
        </w:trPr>
        <w:tc>
          <w:tcPr>
            <w:tcW w:type="dxa" w:w="5256"/>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المؤسسة/المبادرة</w:t>
            </w:r>
          </w:p>
        </w:tc>
        <w:tc>
          <w:tcPr>
            <w:tcW w:type="dxa" w:w="2232"/>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البلد/النطاق</w:t>
            </w:r>
          </w:p>
        </w:tc>
        <w:tc>
          <w:tcPr>
            <w:tcW w:type="dxa" w:w="2304"/>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الصلة والمصدر</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01  كرسي الشيخ عبداللطيف العيسى لأبحاث الأيتام - جامعة أم القرى</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السعودية</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A / R01</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02  المجلس التخصصي لجمعيات الأيتام</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السعودية</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R03</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03  منصة أيتامنا المعرفية</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السعودية</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R03</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04  جمعية بناء لرعاية الأيتام</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السعودية</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R04</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05  مركز دريمة لرعاية الأيتام</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قطر</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R07</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06  جمعية سند للرعاية الوالدية البديلة</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مصر</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A / R08</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07  صندوق الأمان لمستقبل الأيتام</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الأردن</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C / R10</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08  اتحاد رعاية الأيتام</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تركيا</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A / R05</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09  مؤسسة اليتيم Yetim Vakfı</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تركيا</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R06</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10  الإغاثة الإسلامية عبر العالم</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المملكة المتحدة/عالمي</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R11</w:t>
            </w:r>
          </w:p>
        </w:tc>
      </w:tr>
    </w:tbl>
    <w:p>
      <w:pPr>
        <w:spacing w:after="0"/>
      </w:pPr>
    </w:p>
    <w:p>
      <w:pPr>
        <w:pStyle w:val="Heading2"/>
        <w:spacing w:before="160" w:after="140"/>
        <w:jc w:val="start"/>
        <w:keepNext/>
        <w:bidi w:val="1"/>
      </w:pPr>
      <w:r>
        <w:rPr>
          <w:rFonts w:ascii="Noto Kufi Arabic" w:hAnsi="Noto Kufi Arabic" w:cs="Noto Kufi Arabic" w:eastAsia="Noto Kufi Arabic"/>
          <w:b/>
          <w:i w:val="0"/>
          <w:color w:val="B58A28"/>
          <w:sz w:val="24"/>
          <w:rtl w:val="1"/>
        </w:rPr>
        <w:t>أوروبا وأمريكا الشمالية</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5256"/>
        <w:gridCol w:w="2232"/>
        <w:gridCol w:w="2304"/>
      </w:tblGrid>
      <w:tr>
        <w:trPr>
          <w:tblHeader w:val="true"/>
        </w:trPr>
        <w:tc>
          <w:tcPr>
            <w:tcW w:type="dxa" w:w="5256"/>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المؤسسة/المبادرة</w:t>
            </w:r>
          </w:p>
        </w:tc>
        <w:tc>
          <w:tcPr>
            <w:tcW w:type="dxa" w:w="2232"/>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البلد/النطاق</w:t>
            </w:r>
          </w:p>
        </w:tc>
        <w:tc>
          <w:tcPr>
            <w:tcW w:type="dxa" w:w="2304"/>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الصلة والمصدر</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11  CAFO - مركز البحوث التطبيقية للأطفال والأسر الهشة</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الولايات المتحدة</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A / R12</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12  برنامج Data, Dignity and Direction (D³)</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كندا/دولي</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A / R15</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13  UNICEF Innocenti - مكتب الاستراتيجية والأدلة</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إيطاليا/دولي</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R17</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14  Rees Centre - جامعة أكسفورد</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المملكة المتحدة</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R18</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15  Chapin Hall</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الولايات المتحدة</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R19</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16  CoramBAAF / Coram</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المملكة المتحدة</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R20</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17  Know-how Centre for Alternative Care - New Bulgarian University</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بلغاريا</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A / R21</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18  Bucharest Early Intervention Project</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رومانيا/الولايات المتحدة</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R22</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19  Better Care Network</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دولي</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R23</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20  SOS Children’s Villages International</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دولي</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R24</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21  Lumos Foundation</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المملكة المتحدة/دولي</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R25</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22  Hope and Homes for Children</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المملكة المتحدة/دولي</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R26</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23  Family for Every Child</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دولي</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R27</w:t>
            </w:r>
          </w:p>
        </w:tc>
      </w:tr>
    </w:tbl>
    <w:p>
      <w:pPr>
        <w:spacing w:after="0"/>
      </w:pPr>
    </w:p>
    <w:p>
      <w:pPr>
        <w:pStyle w:val="Heading2"/>
        <w:spacing w:before="160" w:after="140"/>
        <w:jc w:val="start"/>
        <w:keepNext/>
        <w:bidi w:val="1"/>
      </w:pPr>
      <w:r>
        <w:rPr>
          <w:rFonts w:ascii="Noto Kufi Arabic" w:hAnsi="Noto Kufi Arabic" w:cs="Noto Kufi Arabic" w:eastAsia="Noto Kufi Arabic"/>
          <w:b/>
          <w:i w:val="0"/>
          <w:color w:val="B58A28"/>
          <w:sz w:val="24"/>
          <w:rtl w:val="1"/>
        </w:rPr>
        <w:t>آسيا وأفريقيا واللاتينية وأوقيانوسيا</w:t>
      </w:r>
    </w:p>
    <w:tbl>
      <w:tblPr>
        <w:tblW w:type="auto" w:w="0"/>
        <w:jc w:val="center"/>
        <w:tblLayout w:type="fixed"/>
        <w:tblLook w:firstColumn="1" w:firstRow="1" w:lastColumn="0" w:lastRow="0" w:noHBand="0" w:noVBand="1" w:val="04A0"/>
        <w:bidiVisual/>
        <w:tblBorders>
          <w:top w:val="nil"/>
          <w:left w:val="nil"/>
          <w:bottom w:val="nil"/>
          <w:right w:val="nil"/>
          <w:insideH w:val="nil"/>
          <w:insideV w:val="nil"/>
        </w:tblBorders>
      </w:tblPr>
      <w:tblGrid>
        <w:gridCol w:w="5256"/>
        <w:gridCol w:w="2232"/>
        <w:gridCol w:w="2304"/>
      </w:tblGrid>
      <w:tr>
        <w:trPr>
          <w:tblHeader w:val="true"/>
        </w:trPr>
        <w:tc>
          <w:tcPr>
            <w:tcW w:type="dxa" w:w="5256"/>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المؤسسة/المبادرة</w:t>
            </w:r>
          </w:p>
        </w:tc>
        <w:tc>
          <w:tcPr>
            <w:tcW w:type="dxa" w:w="2232"/>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البلد/النطاق</w:t>
            </w:r>
          </w:p>
        </w:tc>
        <w:tc>
          <w:tcPr>
            <w:tcW w:type="dxa" w:w="2304"/>
            <w:vAlign w:val="center"/>
            <w:tcMar>
              <w:top w:w="100" w:type="dxa"/>
              <w:start w:w="120" w:type="dxa"/>
              <w:bottom w:w="100" w:type="dxa"/>
              <w:end w:w="120" w:type="dxa"/>
            </w:tcMar>
            <w:shd w:fill="0C3B30"/>
          </w:tcPr>
          <w:p>
            <w:pPr>
              <w:jc w:val="start"/>
              <w:bidi w:val="1"/>
            </w:pPr>
            <w:r>
              <w:rPr>
                <w:rFonts w:ascii="Noto Kufi Arabic" w:hAnsi="Noto Kufi Arabic" w:cs="Noto Kufi Arabic" w:eastAsia="Noto Kufi Arabic"/>
                <w:b/>
                <w:i w:val="0"/>
                <w:color w:val="FFFFFF"/>
                <w:sz w:val="18"/>
                <w:rtl w:val="1"/>
              </w:rPr>
              <w:t>الصلة والمصدر</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24  Udayan Care</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الهند</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A / R28</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25  Africa Network of Care-Leaving Researchers</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أفريقيا</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A / R31</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26  Association for Care Leavers Networks in Africa</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أفريقيا/كينيا</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R32</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27  African Child Policy Forum</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إثيوبيا/أفريقيا</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R33</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28  Children’s Institute - University of Cape Town</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جنوب أفريقيا</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R34</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29  RELAF - شبكة أمريكا اللاتينية للرعاية الأسرية</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أمريكا اللاتينية/أوروغواي</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A / R35</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30  Consortium for Street Children</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المملكة المتحدة/دولي</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R36</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31  Australian Institute of Family Studies</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أستراليا</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B / R37</w:t>
            </w:r>
          </w:p>
        </w:tc>
      </w:tr>
      <w:tr>
        <w:tc>
          <w:tcPr>
            <w:tcW w:type="dxa" w:w="5256"/>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32  Australian Institute of Health and Welfare</w:t>
            </w:r>
          </w:p>
        </w:tc>
        <w:tc>
          <w:tcPr>
            <w:tcW w:type="dxa" w:w="2232"/>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أستراليا</w:t>
            </w:r>
          </w:p>
        </w:tc>
        <w:tc>
          <w:tcPr>
            <w:tcW w:type="dxa" w:w="2304"/>
            <w:vAlign w:val="center"/>
            <w:tcMar>
              <w:top w:w="100" w:type="dxa"/>
              <w:start w:w="120" w:type="dxa"/>
              <w:bottom w:w="100" w:type="dxa"/>
              <w:end w:w="120" w:type="dxa"/>
            </w:tcMar>
            <w:shd w:fill="FBFAF7"/>
          </w:tcPr>
          <w:p>
            <w:pPr>
              <w:jc w:val="start"/>
              <w:bidi w:val="1"/>
            </w:pPr>
            <w:r>
              <w:rPr>
                <w:rFonts w:ascii="Noto Naskh Arabic" w:hAnsi="Noto Naskh Arabic" w:cs="Noto Naskh Arabic" w:eastAsia="Noto Naskh Arabic"/>
                <w:b w:val="0"/>
                <w:i w:val="0"/>
                <w:color w:val="18352C"/>
                <w:sz w:val="17"/>
                <w:rtl w:val="1"/>
              </w:rPr>
              <w:t>B / R38</w:t>
            </w:r>
          </w:p>
        </w:tc>
      </w:tr>
      <w:tr>
        <w:tc>
          <w:tcPr>
            <w:tcW w:type="dxa" w:w="5256"/>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33  CREATE Foundation</w:t>
            </w:r>
          </w:p>
        </w:tc>
        <w:tc>
          <w:tcPr>
            <w:tcW w:type="dxa" w:w="2232"/>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أستراليا</w:t>
            </w:r>
          </w:p>
        </w:tc>
        <w:tc>
          <w:tcPr>
            <w:tcW w:type="dxa" w:w="2304"/>
            <w:vAlign w:val="center"/>
            <w:tcMar>
              <w:top w:w="100" w:type="dxa"/>
              <w:start w:w="120" w:type="dxa"/>
              <w:bottom w:w="100" w:type="dxa"/>
              <w:end w:w="120" w:type="dxa"/>
            </w:tcMar>
          </w:tcPr>
          <w:p>
            <w:pPr>
              <w:jc w:val="start"/>
              <w:bidi w:val="1"/>
            </w:pPr>
            <w:r>
              <w:rPr>
                <w:rFonts w:ascii="Noto Naskh Arabic" w:hAnsi="Noto Naskh Arabic" w:cs="Noto Naskh Arabic" w:eastAsia="Noto Naskh Arabic"/>
                <w:b w:val="0"/>
                <w:i w:val="0"/>
                <w:color w:val="18352C"/>
                <w:sz w:val="17"/>
                <w:rtl w:val="1"/>
              </w:rPr>
              <w:t>C / R39</w:t>
            </w:r>
          </w:p>
        </w:tc>
      </w:tr>
    </w:tbl>
    <w:p>
      <w:pPr>
        <w:spacing w:after="0"/>
      </w:pP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11 | قائمة المصادر والمراجع الإلكترونية</w:t>
      </w:r>
    </w:p>
    <w:p>
      <w:pPr>
        <w:spacing w:after="100" w:line="324" w:lineRule="auto"/>
        <w:jc w:val="start"/>
        <w:bidi w:val="1"/>
      </w:pPr>
      <w:r>
        <w:rPr>
          <w:rFonts w:ascii="Noto Naskh Arabic" w:hAnsi="Noto Naskh Arabic" w:cs="Noto Naskh Arabic" w:eastAsia="Noto Naskh Arabic"/>
          <w:b w:val="0"/>
          <w:i w:val="0"/>
          <w:rtl w:val="1"/>
        </w:rPr>
        <w:t>تعرض القائمة المصادر المؤسسية والمقالات والمكتبات المستخدمة، وقد رُتبت بأرقام مستقلة لتسهيل المراجعة. تشير الإحالات في المتن [R##] إلى هذه القائمة. تاريخ الاطلاع: 19 أكتوبر 2026. يُرجى الرجوع إلى الرابط الأصلي للتحقق من أي تحديث لاحق.</w:t>
      </w:r>
    </w:p>
    <w:p>
      <w:pPr>
        <w:spacing w:after="160"/>
        <w:jc w:val="start"/>
        <w:bidi w:val="1"/>
      </w:pPr>
      <w:r>
        <w:rPr>
          <w:rFonts w:ascii="Noto Naskh Arabic" w:hAnsi="Noto Naskh Arabic" w:cs="Noto Naskh Arabic" w:eastAsia="Noto Naskh Arabic"/>
          <w:b/>
          <w:i w:val="0"/>
          <w:color w:val="0C3B30"/>
          <w:sz w:val="18"/>
          <w:rtl w:val="1"/>
        </w:rPr>
        <w:t xml:space="preserve">[R01] جامعة أم القرى: تعريف كرسي الشيخ عبداللطيف العيسى لأبحاث الأيتام  </w:t>
      </w:r>
      <w:hyperlink r:id="rId12">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https://uqu.edu.sa/aefor/App/About</w:t>
      </w:r>
    </w:p>
    <w:p>
      <w:pPr>
        <w:spacing w:after="160"/>
        <w:jc w:val="start"/>
        <w:bidi w:val="1"/>
      </w:pPr>
      <w:r>
        <w:rPr>
          <w:rFonts w:ascii="Noto Naskh Arabic" w:hAnsi="Noto Naskh Arabic" w:cs="Noto Naskh Arabic" w:eastAsia="Noto Naskh Arabic"/>
          <w:b/>
          <w:i w:val="0"/>
          <w:color w:val="0C3B30"/>
          <w:sz w:val="18"/>
          <w:rtl w:val="1"/>
        </w:rPr>
        <w:t xml:space="preserve">[R02] جامعة أم القرى: إصدارات كرسي أبحاث الأيتام  </w:t>
      </w:r>
      <w:hyperlink r:id="rId13">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https://uqu.edu.sa/aefor/153656</w:t>
      </w:r>
    </w:p>
    <w:p>
      <w:pPr>
        <w:spacing w:after="160"/>
        <w:jc w:val="start"/>
        <w:bidi w:val="1"/>
      </w:pPr>
      <w:r>
        <w:rPr>
          <w:rFonts w:ascii="Noto Naskh Arabic" w:hAnsi="Noto Naskh Arabic" w:cs="Noto Naskh Arabic" w:eastAsia="Noto Naskh Arabic"/>
          <w:b/>
          <w:i w:val="0"/>
          <w:color w:val="0C3B30"/>
          <w:sz w:val="18"/>
          <w:rtl w:val="1"/>
        </w:rPr>
        <w:t xml:space="preserve">[R03] المجلس التخصصي لجمعيات الأيتام: موقع وبرامج البحوث  </w:t>
      </w:r>
      <w:hyperlink r:id="rId14">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https://scfoa.org.sa/</w:t>
      </w:r>
    </w:p>
    <w:p>
      <w:pPr>
        <w:spacing w:after="160"/>
        <w:jc w:val="start"/>
        <w:bidi w:val="1"/>
      </w:pPr>
      <w:r>
        <w:rPr>
          <w:rFonts w:ascii="Noto Naskh Arabic" w:hAnsi="Noto Naskh Arabic" w:cs="Noto Naskh Arabic" w:eastAsia="Noto Naskh Arabic"/>
          <w:b/>
          <w:i w:val="0"/>
          <w:color w:val="0C3B30"/>
          <w:sz w:val="18"/>
          <w:rtl w:val="1"/>
        </w:rPr>
        <w:t xml:space="preserve">[R04] جمعية بناء: الدراسات والبحوث  </w:t>
      </w:r>
      <w:hyperlink r:id="rId15">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https://benaa.org.sa/ar/media/studies/</w:t>
      </w:r>
    </w:p>
    <w:p>
      <w:pPr>
        <w:spacing w:after="160"/>
        <w:jc w:val="start"/>
        <w:bidi w:val="1"/>
      </w:pPr>
      <w:r>
        <w:rPr>
          <w:rFonts w:ascii="Noto Naskh Arabic" w:hAnsi="Noto Naskh Arabic" w:cs="Noto Naskh Arabic" w:eastAsia="Noto Naskh Arabic"/>
          <w:b/>
          <w:i w:val="0"/>
          <w:color w:val="0C3B30"/>
          <w:sz w:val="18"/>
          <w:rtl w:val="1"/>
        </w:rPr>
        <w:t xml:space="preserve">[R05] اتحاد رعاية الأيتام: التقرير السنوي 2023 وويكي يتيم  </w:t>
      </w:r>
      <w:hyperlink r:id="rId16">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https://www.orphans.care/dosya/OCF-2023-Annual-Report-Arabic.pdf</w:t>
      </w:r>
    </w:p>
    <w:p>
      <w:pPr>
        <w:spacing w:after="160"/>
        <w:jc w:val="start"/>
        <w:bidi w:val="1"/>
      </w:pPr>
      <w:r>
        <w:rPr>
          <w:rFonts w:ascii="Noto Naskh Arabic" w:hAnsi="Noto Naskh Arabic" w:cs="Noto Naskh Arabic" w:eastAsia="Noto Naskh Arabic"/>
          <w:b/>
          <w:i w:val="0"/>
          <w:color w:val="0C3B30"/>
          <w:sz w:val="18"/>
          <w:rtl w:val="1"/>
        </w:rPr>
        <w:t xml:space="preserve">[R06] مؤسسة اليتيم التركية: ندوة اليتم الاجتماعي 2025  </w:t>
      </w:r>
      <w:hyperlink r:id="rId17">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https://yetimvakfi.org.tr/en/publish/detail/sosyal-yetimlik-sempozyumu</w:t>
      </w:r>
    </w:p>
    <w:p>
      <w:pPr>
        <w:spacing w:after="160"/>
        <w:jc w:val="start"/>
        <w:bidi w:val="1"/>
      </w:pPr>
      <w:r>
        <w:rPr>
          <w:rFonts w:ascii="Noto Naskh Arabic" w:hAnsi="Noto Naskh Arabic" w:cs="Noto Naskh Arabic" w:eastAsia="Noto Naskh Arabic"/>
          <w:b/>
          <w:i w:val="0"/>
          <w:color w:val="0C3B30"/>
          <w:sz w:val="18"/>
          <w:rtl w:val="1"/>
        </w:rPr>
        <w:t xml:space="preserve">[R07] مركز دريمة: الموقع الرسمي واستراتيجية البحث  </w:t>
      </w:r>
      <w:hyperlink r:id="rId18">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https://www.dreama.org.qa/</w:t>
      </w:r>
    </w:p>
    <w:p>
      <w:pPr>
        <w:spacing w:after="160"/>
        <w:jc w:val="start"/>
        <w:bidi w:val="1"/>
      </w:pPr>
      <w:r>
        <w:rPr>
          <w:rFonts w:ascii="Noto Naskh Arabic" w:hAnsi="Noto Naskh Arabic" w:cs="Noto Naskh Arabic" w:eastAsia="Noto Naskh Arabic"/>
          <w:b/>
          <w:i w:val="0"/>
          <w:color w:val="0C3B30"/>
          <w:sz w:val="18"/>
          <w:rtl w:val="1"/>
        </w:rPr>
        <w:t xml:space="preserve">[R08] جمعية سند: التعريف والحوكمة والخدمات  </w:t>
      </w:r>
      <w:hyperlink r:id="rId19">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https://sanadorphans.org/en/pages/who-we-are</w:t>
      </w:r>
    </w:p>
    <w:p>
      <w:pPr>
        <w:spacing w:after="160"/>
        <w:jc w:val="start"/>
        <w:bidi w:val="1"/>
      </w:pPr>
      <w:r>
        <w:rPr>
          <w:rFonts w:ascii="Noto Naskh Arabic" w:hAnsi="Noto Naskh Arabic" w:cs="Noto Naskh Arabic" w:eastAsia="Noto Naskh Arabic"/>
          <w:b/>
          <w:i w:val="0"/>
          <w:color w:val="0C3B30"/>
          <w:sz w:val="18"/>
          <w:rtl w:val="1"/>
        </w:rPr>
        <w:t xml:space="preserve">[R09] جمعية سند: معايير جودة الرعاية  </w:t>
      </w:r>
      <w:hyperlink r:id="rId20">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https://sanadorphans.org/en/pages/articles/3</w:t>
      </w:r>
    </w:p>
    <w:p>
      <w:pPr>
        <w:spacing w:after="160"/>
        <w:jc w:val="start"/>
        <w:bidi w:val="1"/>
      </w:pPr>
      <w:r>
        <w:rPr>
          <w:rFonts w:ascii="Noto Naskh Arabic" w:hAnsi="Noto Naskh Arabic" w:cs="Noto Naskh Arabic" w:eastAsia="Noto Naskh Arabic"/>
          <w:b/>
          <w:i w:val="0"/>
          <w:color w:val="0C3B30"/>
          <w:sz w:val="18"/>
          <w:rtl w:val="1"/>
        </w:rPr>
        <w:t xml:space="preserve">[R10] صندوق الأمان لمستقبل الأيتام: الموقع الرسمي  </w:t>
      </w:r>
      <w:hyperlink r:id="rId21">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https://alamanfund.jo/</w:t>
      </w:r>
    </w:p>
    <w:p>
      <w:pPr>
        <w:spacing w:after="160"/>
        <w:jc w:val="start"/>
        <w:bidi w:val="1"/>
      </w:pPr>
      <w:r>
        <w:rPr>
          <w:rFonts w:ascii="Noto Naskh Arabic" w:hAnsi="Noto Naskh Arabic" w:cs="Noto Naskh Arabic" w:eastAsia="Noto Naskh Arabic"/>
          <w:b/>
          <w:i w:val="0"/>
          <w:color w:val="0C3B30"/>
          <w:sz w:val="18"/>
          <w:rtl w:val="1"/>
        </w:rPr>
        <w:t xml:space="preserve">[R11] الإغاثة الإسلامية: دراسة الأثر العالمية للكفالة  </w:t>
      </w:r>
      <w:hyperlink r:id="rId22">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https://islamic-relief.org/publications/global-orphans-impact-study/</w:t>
      </w:r>
    </w:p>
    <w:p>
      <w:pPr>
        <w:spacing w:after="160"/>
        <w:jc w:val="start"/>
        <w:bidi w:val="1"/>
      </w:pPr>
      <w:r>
        <w:rPr>
          <w:rFonts w:ascii="Noto Naskh Arabic" w:hAnsi="Noto Naskh Arabic" w:cs="Noto Naskh Arabic" w:eastAsia="Noto Naskh Arabic"/>
          <w:b/>
          <w:i w:val="0"/>
          <w:color w:val="0C3B30"/>
          <w:sz w:val="18"/>
          <w:rtl w:val="1"/>
        </w:rPr>
        <w:t xml:space="preserve">[R12] CAFO: مركز البحوث التطبيقية  </w:t>
      </w:r>
      <w:hyperlink r:id="rId23">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https://cafo.org/research-center/</w:t>
      </w:r>
    </w:p>
    <w:p>
      <w:pPr>
        <w:spacing w:after="160"/>
        <w:jc w:val="start"/>
        <w:bidi w:val="1"/>
      </w:pPr>
      <w:r>
        <w:rPr>
          <w:rFonts w:ascii="Noto Naskh Arabic" w:hAnsi="Noto Naskh Arabic" w:cs="Noto Naskh Arabic" w:eastAsia="Noto Naskh Arabic"/>
          <w:b/>
          <w:i w:val="0"/>
          <w:color w:val="0C3B30"/>
          <w:sz w:val="18"/>
          <w:rtl w:val="1"/>
        </w:rPr>
        <w:t xml:space="preserve">[R13] CAFO: نبذة المركز ومؤشرات نشاطه المعلنة  </w:t>
      </w:r>
      <w:hyperlink r:id="rId24">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https://cafo.org/research-center/about/</w:t>
      </w:r>
    </w:p>
    <w:p>
      <w:pPr>
        <w:spacing w:after="160"/>
        <w:jc w:val="start"/>
        <w:bidi w:val="1"/>
      </w:pPr>
      <w:r>
        <w:rPr>
          <w:rFonts w:ascii="Noto Naskh Arabic" w:hAnsi="Noto Naskh Arabic" w:cs="Noto Naskh Arabic" w:eastAsia="Noto Naskh Arabic"/>
          <w:b/>
          <w:i w:val="0"/>
          <w:color w:val="0C3B30"/>
          <w:sz w:val="18"/>
          <w:rtl w:val="1"/>
        </w:rPr>
        <w:t xml:space="preserve">[R14] CAFO: آلية التحسين Core Elements  </w:t>
      </w:r>
      <w:hyperlink r:id="rId25">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https://cafo.org/research-center/improving-care/improving-care-think-global-podcast/</w:t>
      </w:r>
    </w:p>
    <w:p>
      <w:pPr>
        <w:spacing w:after="160"/>
        <w:jc w:val="start"/>
        <w:bidi w:val="1"/>
      </w:pPr>
      <w:r>
        <w:rPr>
          <w:rFonts w:ascii="Noto Naskh Arabic" w:hAnsi="Noto Naskh Arabic" w:cs="Noto Naskh Arabic" w:eastAsia="Noto Naskh Arabic"/>
          <w:b/>
          <w:i w:val="0"/>
          <w:color w:val="0C3B30"/>
          <w:sz w:val="18"/>
          <w:rtl w:val="1"/>
        </w:rPr>
        <w:t xml:space="preserve">[R15] D³: بيانات وكرامة واتجاه - التعريف  </w:t>
      </w:r>
      <w:hyperlink r:id="rId26">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https://orphans-cwpc.org/</w:t>
      </w:r>
    </w:p>
    <w:p>
      <w:pPr>
        <w:spacing w:after="160"/>
        <w:jc w:val="start"/>
        <w:bidi w:val="1"/>
      </w:pPr>
      <w:r>
        <w:rPr>
          <w:rFonts w:ascii="Noto Naskh Arabic" w:hAnsi="Noto Naskh Arabic" w:cs="Noto Naskh Arabic" w:eastAsia="Noto Naskh Arabic"/>
          <w:b/>
          <w:i w:val="0"/>
          <w:color w:val="0C3B30"/>
          <w:sz w:val="18"/>
          <w:rtl w:val="1"/>
        </w:rPr>
        <w:t xml:space="preserve">[R16] D³: النطاق والمنهج والفترة الزمنية  </w:t>
      </w:r>
      <w:hyperlink r:id="rId27">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https://orphans-cwpc.org/about</w:t>
      </w:r>
    </w:p>
    <w:p>
      <w:pPr>
        <w:spacing w:after="160"/>
        <w:jc w:val="start"/>
        <w:bidi w:val="1"/>
      </w:pPr>
      <w:r>
        <w:rPr>
          <w:rFonts w:ascii="Noto Naskh Arabic" w:hAnsi="Noto Naskh Arabic" w:cs="Noto Naskh Arabic" w:eastAsia="Noto Naskh Arabic"/>
          <w:b/>
          <w:i w:val="0"/>
          <w:color w:val="0C3B30"/>
          <w:sz w:val="18"/>
          <w:rtl w:val="1"/>
        </w:rPr>
        <w:t xml:space="preserve">[R17] UNICEF Innocenti: مبادرة بحث الرعاية الأسرية 2025  </w:t>
      </w:r>
      <w:hyperlink r:id="rId28">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https://www.unicef.org/innocenti/stories/putting-children-heart-care</w:t>
      </w:r>
    </w:p>
    <w:p>
      <w:pPr>
        <w:spacing w:after="160"/>
        <w:jc w:val="start"/>
        <w:bidi w:val="1"/>
      </w:pPr>
      <w:r>
        <w:rPr>
          <w:rFonts w:ascii="Noto Naskh Arabic" w:hAnsi="Noto Naskh Arabic" w:cs="Noto Naskh Arabic" w:eastAsia="Noto Naskh Arabic"/>
          <w:b/>
          <w:i w:val="0"/>
          <w:color w:val="0C3B30"/>
          <w:sz w:val="18"/>
          <w:rtl w:val="1"/>
        </w:rPr>
        <w:t xml:space="preserve">[R18] جامعة أكسفورد: مجالات بحوث Rees Centre  </w:t>
      </w:r>
      <w:hyperlink r:id="rId29">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https://www.education.ox.ac.uk/rees-centre/our-research/</w:t>
      </w:r>
    </w:p>
    <w:p>
      <w:pPr>
        <w:spacing w:after="160"/>
        <w:jc w:val="start"/>
        <w:bidi w:val="1"/>
      </w:pPr>
      <w:r>
        <w:rPr>
          <w:rFonts w:ascii="Noto Naskh Arabic" w:hAnsi="Noto Naskh Arabic" w:cs="Noto Naskh Arabic" w:eastAsia="Noto Naskh Arabic"/>
          <w:b/>
          <w:i w:val="0"/>
          <w:color w:val="0C3B30"/>
          <w:sz w:val="18"/>
          <w:rtl w:val="1"/>
        </w:rPr>
        <w:t xml:space="preserve">[R19] Chapin Hall: بحوث حماية الطفل والرعاية البديلة  </w:t>
      </w:r>
      <w:hyperlink r:id="rId30">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https://www.chapinhall.org/impact_area/child-welfare/</w:t>
      </w:r>
    </w:p>
    <w:p>
      <w:pPr>
        <w:spacing w:after="160"/>
        <w:jc w:val="start"/>
        <w:bidi w:val="1"/>
      </w:pPr>
      <w:r>
        <w:rPr>
          <w:rFonts w:ascii="Noto Naskh Arabic" w:hAnsi="Noto Naskh Arabic" w:cs="Noto Naskh Arabic" w:eastAsia="Noto Naskh Arabic"/>
          <w:b/>
          <w:i w:val="0"/>
          <w:color w:val="0C3B30"/>
          <w:sz w:val="18"/>
          <w:rtl w:val="1"/>
        </w:rPr>
        <w:t xml:space="preserve">[R20] CoramBAAF: مجلة Adoption &amp; Fostering  </w:t>
      </w:r>
      <w:hyperlink r:id="rId31">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https://www.corambaaf.org.uk/resources/adoption-fostering-journal</w:t>
      </w:r>
    </w:p>
    <w:p>
      <w:pPr>
        <w:spacing w:after="160"/>
        <w:jc w:val="start"/>
        <w:bidi w:val="1"/>
      </w:pPr>
      <w:r>
        <w:rPr>
          <w:rFonts w:ascii="Noto Naskh Arabic" w:hAnsi="Noto Naskh Arabic" w:cs="Noto Naskh Arabic" w:eastAsia="Noto Naskh Arabic"/>
          <w:b/>
          <w:i w:val="0"/>
          <w:color w:val="0C3B30"/>
          <w:sz w:val="18"/>
          <w:rtl w:val="1"/>
        </w:rPr>
        <w:t xml:space="preserve">[R21] المركز البلغاري Know-how Centre للرعاية البديلة  </w:t>
      </w:r>
      <w:hyperlink r:id="rId32">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https://crean-network.org/membership/members/know-how-centre-alternative-care-children-khc-bulgaria</w:t>
      </w:r>
    </w:p>
    <w:p>
      <w:pPr>
        <w:spacing w:after="160"/>
        <w:jc w:val="start"/>
        <w:bidi w:val="1"/>
      </w:pPr>
      <w:r>
        <w:rPr>
          <w:rFonts w:ascii="Noto Naskh Arabic" w:hAnsi="Noto Naskh Arabic" w:cs="Noto Naskh Arabic" w:eastAsia="Noto Naskh Arabic"/>
          <w:b/>
          <w:i w:val="0"/>
          <w:color w:val="0C3B30"/>
          <w:sz w:val="18"/>
          <w:rtl w:val="1"/>
        </w:rPr>
        <w:t xml:space="preserve">[R22] مشروع Bucharest Early Intervention: مراجعة محكّمة  </w:t>
      </w:r>
      <w:hyperlink r:id="rId33">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https://pmc.ncbi.nlm.nih.gov/articles/PMC10751847/</w:t>
      </w:r>
    </w:p>
    <w:p>
      <w:pPr>
        <w:spacing w:after="160"/>
        <w:jc w:val="start"/>
        <w:bidi w:val="1"/>
      </w:pPr>
      <w:r>
        <w:rPr>
          <w:rFonts w:ascii="Noto Naskh Arabic" w:hAnsi="Noto Naskh Arabic" w:cs="Noto Naskh Arabic" w:eastAsia="Noto Naskh Arabic"/>
          <w:b/>
          <w:i w:val="0"/>
          <w:color w:val="0C3B30"/>
          <w:sz w:val="18"/>
          <w:rtl w:val="1"/>
        </w:rPr>
        <w:t xml:space="preserve">[R23] Better Care Network: تعريف المكتبة وفئات الرعاية البديلة  </w:t>
      </w:r>
      <w:hyperlink r:id="rId34">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https://bettercarenetwork.org/about-bcn/faqs</w:t>
      </w:r>
    </w:p>
    <w:p>
      <w:pPr>
        <w:spacing w:after="160"/>
        <w:jc w:val="start"/>
        <w:bidi w:val="1"/>
      </w:pPr>
      <w:r>
        <w:rPr>
          <w:rFonts w:ascii="Noto Naskh Arabic" w:hAnsi="Noto Naskh Arabic" w:cs="Noto Naskh Arabic" w:eastAsia="Noto Naskh Arabic"/>
          <w:b/>
          <w:i w:val="0"/>
          <w:color w:val="0C3B30"/>
          <w:sz w:val="18"/>
          <w:rtl w:val="1"/>
        </w:rPr>
        <w:t xml:space="preserve">[R24] SOS: التقرير العالمي عن خطر فقد الرعاية 2024  </w:t>
      </w:r>
      <w:hyperlink r:id="rId35">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https://www.sos-childrensvillages.org/news/global-report-on-children-at-risk-of-losing-care</w:t>
      </w:r>
    </w:p>
    <w:p>
      <w:pPr>
        <w:spacing w:after="160"/>
        <w:jc w:val="start"/>
        <w:bidi w:val="1"/>
      </w:pPr>
      <w:r>
        <w:rPr>
          <w:rFonts w:ascii="Noto Naskh Arabic" w:hAnsi="Noto Naskh Arabic" w:cs="Noto Naskh Arabic" w:eastAsia="Noto Naskh Arabic"/>
          <w:b/>
          <w:i w:val="0"/>
          <w:color w:val="0C3B30"/>
          <w:sz w:val="18"/>
          <w:rtl w:val="1"/>
        </w:rPr>
        <w:t xml:space="preserve">[R25] Lumos: مكتبة الموارد والسياسات  </w:t>
      </w:r>
      <w:hyperlink r:id="rId36">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https://www.wearelumos.org/impact/resources/</w:t>
      </w:r>
    </w:p>
    <w:p>
      <w:pPr>
        <w:spacing w:after="160"/>
        <w:jc w:val="start"/>
        <w:bidi w:val="1"/>
      </w:pPr>
      <w:r>
        <w:rPr>
          <w:rFonts w:ascii="Noto Naskh Arabic" w:hAnsi="Noto Naskh Arabic" w:cs="Noto Naskh Arabic" w:eastAsia="Noto Naskh Arabic"/>
          <w:b/>
          <w:i w:val="0"/>
          <w:color w:val="0C3B30"/>
          <w:sz w:val="18"/>
          <w:rtl w:val="1"/>
        </w:rPr>
        <w:t xml:space="preserve">[R26] Hope and Homes: مكتبة منشورات إصلاح الرعاية  </w:t>
      </w:r>
      <w:hyperlink r:id="rId37">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https://www.hopeandhomes.org/publications/</w:t>
      </w:r>
    </w:p>
    <w:p>
      <w:pPr>
        <w:spacing w:after="160"/>
        <w:jc w:val="start"/>
        <w:bidi w:val="1"/>
      </w:pPr>
      <w:r>
        <w:rPr>
          <w:rFonts w:ascii="Noto Naskh Arabic" w:hAnsi="Noto Naskh Arabic" w:cs="Noto Naskh Arabic" w:eastAsia="Noto Naskh Arabic"/>
          <w:b/>
          <w:i w:val="0"/>
          <w:color w:val="0C3B30"/>
          <w:sz w:val="18"/>
          <w:rtl w:val="1"/>
        </w:rPr>
        <w:t xml:space="preserve">[R27] Family for Every Child: المكتبة وتحالف الأعضاء  </w:t>
      </w:r>
      <w:hyperlink r:id="rId38">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https://familyforeverychild.org/resources/</w:t>
      </w:r>
    </w:p>
    <w:p>
      <w:pPr>
        <w:spacing w:after="160"/>
        <w:jc w:val="start"/>
        <w:bidi w:val="1"/>
      </w:pPr>
      <w:r>
        <w:rPr>
          <w:rFonts w:ascii="Noto Naskh Arabic" w:hAnsi="Noto Naskh Arabic" w:cs="Noto Naskh Arabic" w:eastAsia="Noto Naskh Arabic"/>
          <w:b/>
          <w:i w:val="0"/>
          <w:color w:val="0C3B30"/>
          <w:sz w:val="18"/>
          <w:rtl w:val="1"/>
        </w:rPr>
        <w:t xml:space="preserve">[R28] Udayan Care: البحث والمناصرة والتدريب  </w:t>
      </w:r>
      <w:hyperlink r:id="rId39">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https://udayancare.org/advocacy-research-and-training/</w:t>
      </w:r>
    </w:p>
    <w:p>
      <w:pPr>
        <w:spacing w:after="160"/>
        <w:jc w:val="start"/>
        <w:bidi w:val="1"/>
      </w:pPr>
      <w:r>
        <w:rPr>
          <w:rFonts w:ascii="Noto Naskh Arabic" w:hAnsi="Noto Naskh Arabic" w:cs="Noto Naskh Arabic" w:eastAsia="Noto Naskh Arabic"/>
          <w:b/>
          <w:i w:val="0"/>
          <w:color w:val="0C3B30"/>
          <w:sz w:val="18"/>
          <w:rtl w:val="1"/>
        </w:rPr>
        <w:t xml:space="preserve">[R29] Udayan Care: مكتبة الدراسات والمطبوعات  </w:t>
      </w:r>
      <w:hyperlink r:id="rId40">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https://udayancare.org/resources/</w:t>
      </w:r>
    </w:p>
    <w:p>
      <w:pPr>
        <w:spacing w:after="160"/>
        <w:jc w:val="start"/>
        <w:bidi w:val="1"/>
      </w:pPr>
      <w:r>
        <w:rPr>
          <w:rFonts w:ascii="Noto Naskh Arabic" w:hAnsi="Noto Naskh Arabic" w:cs="Noto Naskh Arabic" w:eastAsia="Noto Naskh Arabic"/>
          <w:b/>
          <w:i w:val="0"/>
          <w:color w:val="0C3B30"/>
          <w:sz w:val="18"/>
          <w:rtl w:val="1"/>
        </w:rPr>
        <w:t xml:space="preserve">[R30] SAGE: مجلة Institutionalised Children: Explorations and Beyond  </w:t>
      </w:r>
      <w:hyperlink r:id="rId41">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https://journals.sagepub.com/home/icb</w:t>
      </w:r>
    </w:p>
    <w:p>
      <w:pPr>
        <w:spacing w:after="160"/>
        <w:jc w:val="start"/>
        <w:bidi w:val="1"/>
      </w:pPr>
      <w:r>
        <w:rPr>
          <w:rFonts w:ascii="Noto Naskh Arabic" w:hAnsi="Noto Naskh Arabic" w:cs="Noto Naskh Arabic" w:eastAsia="Noto Naskh Arabic"/>
          <w:b/>
          <w:i w:val="0"/>
          <w:color w:val="0C3B30"/>
          <w:sz w:val="18"/>
          <w:rtl w:val="1"/>
        </w:rPr>
        <w:t xml:space="preserve">[R31] Africa Network of Care-Leaving Researchers: الببليوغرافيا  </w:t>
      </w:r>
      <w:hyperlink r:id="rId42">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https://careleaving.com/</w:t>
      </w:r>
    </w:p>
    <w:p>
      <w:pPr>
        <w:spacing w:after="160"/>
        <w:jc w:val="start"/>
        <w:bidi w:val="1"/>
      </w:pPr>
      <w:r>
        <w:rPr>
          <w:rFonts w:ascii="Noto Naskh Arabic" w:hAnsi="Noto Naskh Arabic" w:cs="Noto Naskh Arabic" w:eastAsia="Noto Naskh Arabic"/>
          <w:b/>
          <w:i w:val="0"/>
          <w:color w:val="0C3B30"/>
          <w:sz w:val="18"/>
          <w:rtl w:val="1"/>
        </w:rPr>
        <w:t xml:space="preserve">[R32] Association for Care Leavers Networks in Africa: التعريف والبحث  </w:t>
      </w:r>
      <w:hyperlink r:id="rId43">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https://careleavers.africa/</w:t>
      </w:r>
    </w:p>
    <w:p>
      <w:pPr>
        <w:spacing w:after="160"/>
        <w:jc w:val="start"/>
        <w:bidi w:val="1"/>
      </w:pPr>
      <w:r>
        <w:rPr>
          <w:rFonts w:ascii="Noto Naskh Arabic" w:hAnsi="Noto Naskh Arabic" w:cs="Noto Naskh Arabic" w:eastAsia="Noto Naskh Arabic"/>
          <w:b/>
          <w:i w:val="0"/>
          <w:color w:val="0C3B30"/>
          <w:sz w:val="18"/>
          <w:rtl w:val="1"/>
        </w:rPr>
        <w:t xml:space="preserve">[R33] African Child Policy Forum: قاعدة التشريعات  </w:t>
      </w:r>
      <w:hyperlink r:id="rId44">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https://clr.africanchildforum.org/index.html</w:t>
      </w:r>
    </w:p>
    <w:p>
      <w:pPr>
        <w:spacing w:after="160"/>
        <w:jc w:val="start"/>
        <w:bidi w:val="1"/>
      </w:pPr>
      <w:r>
        <w:rPr>
          <w:rFonts w:ascii="Noto Naskh Arabic" w:hAnsi="Noto Naskh Arabic" w:cs="Noto Naskh Arabic" w:eastAsia="Noto Naskh Arabic"/>
          <w:b/>
          <w:i w:val="0"/>
          <w:color w:val="0C3B30"/>
          <w:sz w:val="18"/>
          <w:rtl w:val="1"/>
        </w:rPr>
        <w:t xml:space="preserve">[R34] Children’s Institute - University of Cape Town: Child Gauge  </w:t>
      </w:r>
      <w:hyperlink r:id="rId45">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https://ci.uct.ac.za/child-gauge</w:t>
      </w:r>
    </w:p>
    <w:p>
      <w:pPr>
        <w:spacing w:after="160"/>
        <w:jc w:val="start"/>
        <w:bidi w:val="1"/>
      </w:pPr>
      <w:r>
        <w:rPr>
          <w:rFonts w:ascii="Noto Naskh Arabic" w:hAnsi="Noto Naskh Arabic" w:cs="Noto Naskh Arabic" w:eastAsia="Noto Naskh Arabic"/>
          <w:b/>
          <w:i w:val="0"/>
          <w:color w:val="0C3B30"/>
          <w:sz w:val="18"/>
          <w:rtl w:val="1"/>
        </w:rPr>
        <w:t xml:space="preserve">[R35] RELAF: شبكة أمريكا اللاتينية للرعاية الأسرية  </w:t>
      </w:r>
      <w:hyperlink r:id="rId46">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https://relaf.org/en/</w:t>
      </w:r>
    </w:p>
    <w:p>
      <w:pPr>
        <w:spacing w:after="160"/>
        <w:jc w:val="start"/>
        <w:bidi w:val="1"/>
      </w:pPr>
      <w:r>
        <w:rPr>
          <w:rFonts w:ascii="Noto Naskh Arabic" w:hAnsi="Noto Naskh Arabic" w:cs="Noto Naskh Arabic" w:eastAsia="Noto Naskh Arabic"/>
          <w:b/>
          <w:i w:val="0"/>
          <w:color w:val="0C3B30"/>
          <w:sz w:val="18"/>
          <w:rtl w:val="1"/>
        </w:rPr>
        <w:t xml:space="preserve">[R36] Consortium for Street Children: مكتبة البحوث  </w:t>
      </w:r>
      <w:hyperlink r:id="rId47">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https://www.streetchildren.org/resources/</w:t>
      </w:r>
    </w:p>
    <w:p>
      <w:pPr>
        <w:spacing w:after="160"/>
        <w:jc w:val="start"/>
        <w:bidi w:val="1"/>
      </w:pPr>
      <w:r>
        <w:rPr>
          <w:rFonts w:ascii="Noto Naskh Arabic" w:hAnsi="Noto Naskh Arabic" w:cs="Noto Naskh Arabic" w:eastAsia="Noto Naskh Arabic"/>
          <w:b/>
          <w:i w:val="0"/>
          <w:color w:val="0C3B30"/>
          <w:sz w:val="18"/>
          <w:rtl w:val="1"/>
        </w:rPr>
        <w:t xml:space="preserve">[R37] Australian Institute of Family Studies: بحوث الأطفال في الرعاية  </w:t>
      </w:r>
      <w:hyperlink r:id="rId48">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https://aifs.gov.au/research/children-care</w:t>
      </w:r>
    </w:p>
    <w:p>
      <w:pPr>
        <w:spacing w:after="160"/>
        <w:jc w:val="start"/>
        <w:bidi w:val="1"/>
      </w:pPr>
      <w:r>
        <w:rPr>
          <w:rFonts w:ascii="Noto Naskh Arabic" w:hAnsi="Noto Naskh Arabic" w:cs="Noto Naskh Arabic" w:eastAsia="Noto Naskh Arabic"/>
          <w:b/>
          <w:i w:val="0"/>
          <w:color w:val="0C3B30"/>
          <w:sz w:val="18"/>
          <w:rtl w:val="1"/>
        </w:rPr>
        <w:t xml:space="preserve">[R38] AIHW: بيانات حماية الأطفال بأستراليا 2024-25  </w:t>
      </w:r>
      <w:hyperlink r:id="rId49">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https://www.aihw.gov.au/reports/child-protection/child-protection-australia-2024-25/contents/insights/supporting-children</w:t>
      </w:r>
    </w:p>
    <w:p>
      <w:pPr>
        <w:spacing w:after="160"/>
        <w:jc w:val="start"/>
        <w:bidi w:val="1"/>
      </w:pPr>
      <w:r>
        <w:rPr>
          <w:rFonts w:ascii="Noto Naskh Arabic" w:hAnsi="Noto Naskh Arabic" w:cs="Noto Naskh Arabic" w:eastAsia="Noto Naskh Arabic"/>
          <w:b/>
          <w:i w:val="0"/>
          <w:color w:val="0C3B30"/>
          <w:sz w:val="18"/>
          <w:rtl w:val="1"/>
        </w:rPr>
        <w:t xml:space="preserve">[R39] CREATE Foundation: موقع المنظمة  </w:t>
      </w:r>
      <w:hyperlink r:id="rId50">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https://www.create.org.au/</w:t>
      </w:r>
    </w:p>
    <w:p>
      <w:pPr>
        <w:spacing w:after="160"/>
        <w:jc w:val="start"/>
        <w:bidi w:val="1"/>
      </w:pPr>
      <w:r>
        <w:rPr>
          <w:rFonts w:ascii="Noto Naskh Arabic" w:hAnsi="Noto Naskh Arabic" w:cs="Noto Naskh Arabic" w:eastAsia="Noto Naskh Arabic"/>
          <w:b/>
          <w:i w:val="0"/>
          <w:color w:val="0C3B30"/>
          <w:sz w:val="18"/>
          <w:rtl w:val="1"/>
        </w:rPr>
        <w:t xml:space="preserve">[R40] الأمم المتحدة: المبادئ التوجيهية للرعاية البديلة A/RES/64/142  </w:t>
      </w:r>
      <w:hyperlink r:id="rId51">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https://digitallibrary.un.org/record/673583</w:t>
      </w:r>
    </w:p>
    <w:p>
      <w:pPr>
        <w:spacing w:after="160"/>
        <w:jc w:val="start"/>
        <w:bidi w:val="1"/>
      </w:pPr>
      <w:r>
        <w:rPr>
          <w:rFonts w:ascii="Noto Naskh Arabic" w:hAnsi="Noto Naskh Arabic" w:cs="Noto Naskh Arabic" w:eastAsia="Noto Naskh Arabic"/>
          <w:b/>
          <w:i w:val="0"/>
          <w:color w:val="0C3B30"/>
          <w:sz w:val="18"/>
          <w:rtl w:val="1"/>
        </w:rPr>
        <w:t xml:space="preserve">[R41] منتدى الطفل الأفريقي: تعريف مؤسسة بحث السياسات  </w:t>
      </w:r>
      <w:hyperlink r:id="rId52">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https://clr.africanchildforum.org/About_ACPF.html</w:t>
      </w:r>
    </w:p>
    <w:p>
      <w:pPr>
        <w:spacing w:after="160"/>
        <w:jc w:val="start"/>
        <w:bidi w:val="1"/>
      </w:pPr>
      <w:r>
        <w:rPr>
          <w:rFonts w:ascii="Noto Naskh Arabic" w:hAnsi="Noto Naskh Arabic" w:cs="Noto Naskh Arabic" w:eastAsia="Noto Naskh Arabic"/>
          <w:b/>
          <w:i w:val="0"/>
          <w:color w:val="0C3B30"/>
          <w:sz w:val="18"/>
          <w:rtl w:val="1"/>
        </w:rPr>
        <w:t xml:space="preserve">[R42] RELAF: مكتبة الدراسات والأوراق الإقليمية  </w:t>
      </w:r>
      <w:hyperlink r:id="rId53">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https://www.relaf.org/en/biblioteca/historial/?recursos=3</w:t>
      </w:r>
    </w:p>
    <w:p>
      <w:pPr>
        <w:spacing w:after="160"/>
        <w:jc w:val="start"/>
        <w:bidi w:val="1"/>
      </w:pPr>
      <w:r>
        <w:rPr>
          <w:rFonts w:ascii="Noto Naskh Arabic" w:hAnsi="Noto Naskh Arabic" w:cs="Noto Naskh Arabic" w:eastAsia="Noto Naskh Arabic"/>
          <w:b/>
          <w:i w:val="0"/>
          <w:color w:val="0C3B30"/>
          <w:sz w:val="18"/>
          <w:rtl w:val="1"/>
        </w:rPr>
        <w:t xml:space="preserve">[R43] UNICEF Innocenti: التقرير السنوي لعام 2025  </w:t>
      </w:r>
      <w:hyperlink r:id="rId54">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https://www.unicef.org/innocenti/reports/annual-report-2025</w:t>
      </w:r>
    </w:p>
    <w:p>
      <w:pPr>
        <w:spacing w:after="160"/>
        <w:jc w:val="start"/>
        <w:bidi w:val="1"/>
      </w:pPr>
      <w:r>
        <w:rPr>
          <w:rFonts w:ascii="Noto Naskh Arabic" w:hAnsi="Noto Naskh Arabic" w:cs="Noto Naskh Arabic" w:eastAsia="Noto Naskh Arabic"/>
          <w:b/>
          <w:i w:val="0"/>
          <w:color w:val="0C3B30"/>
          <w:sz w:val="18"/>
          <w:rtl w:val="1"/>
        </w:rPr>
        <w:t xml:space="preserve">[R44] جامعة مونتريال: سجل مشروع Data, Dignity and Direction  </w:t>
      </w:r>
      <w:hyperlink r:id="rId55">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https://recherche.umontreal.ca/en/chercheur/is/in14377/</w:t>
      </w:r>
    </w:p>
    <w:p>
      <w:pPr>
        <w:spacing w:after="160"/>
        <w:jc w:val="start"/>
        <w:bidi w:val="1"/>
      </w:pPr>
      <w:r>
        <w:rPr>
          <w:rFonts w:ascii="Noto Naskh Arabic" w:hAnsi="Noto Naskh Arabic" w:cs="Noto Naskh Arabic" w:eastAsia="Noto Naskh Arabic"/>
          <w:b/>
          <w:i w:val="0"/>
          <w:color w:val="0C3B30"/>
          <w:sz w:val="18"/>
          <w:rtl w:val="1"/>
        </w:rPr>
        <w:t xml:space="preserve">[R45] Family for Every Child: أداة التقييم التشاركي  </w:t>
      </w:r>
      <w:hyperlink r:id="rId56">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https://familyforeverychild.org/resources/participatory-evaluation-toolkit/</w:t>
      </w:r>
    </w:p>
    <w:p>
      <w:pPr>
        <w:spacing w:after="160"/>
        <w:jc w:val="start"/>
        <w:bidi w:val="1"/>
      </w:pPr>
      <w:r>
        <w:rPr>
          <w:rFonts w:ascii="Noto Naskh Arabic" w:hAnsi="Noto Naskh Arabic" w:cs="Noto Naskh Arabic" w:eastAsia="Noto Naskh Arabic"/>
          <w:b/>
          <w:i w:val="0"/>
          <w:color w:val="0C3B30"/>
          <w:sz w:val="18"/>
          <w:rtl w:val="1"/>
        </w:rPr>
        <w:t xml:space="preserve">[R46] منصة أيتامنا: منصة المعرفة القطاعية (إحالة من المجلس التخصصي)  </w:t>
      </w:r>
      <w:hyperlink r:id="rId57">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https://aytamna.sa/</w:t>
      </w:r>
    </w:p>
    <w:p>
      <w:pPr>
        <w:spacing w:after="160"/>
        <w:jc w:val="start"/>
        <w:bidi w:val="1"/>
      </w:pPr>
      <w:r>
        <w:rPr>
          <w:rFonts w:ascii="Noto Naskh Arabic" w:hAnsi="Noto Naskh Arabic" w:cs="Noto Naskh Arabic" w:eastAsia="Noto Naskh Arabic"/>
          <w:b/>
          <w:i w:val="0"/>
          <w:color w:val="0C3B30"/>
          <w:sz w:val="18"/>
          <w:rtl w:val="1"/>
        </w:rPr>
        <w:t xml:space="preserve">[R47] CoramBAAF: الأبحاث ومصادر الأعضاء  </w:t>
      </w:r>
      <w:hyperlink r:id="rId58">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https://corambaaf.org.uk/resources</w:t>
      </w:r>
    </w:p>
    <w:p>
      <w:pPr>
        <w:spacing w:after="160"/>
        <w:jc w:val="start"/>
        <w:bidi w:val="1"/>
      </w:pPr>
      <w:r>
        <w:rPr>
          <w:rFonts w:ascii="Noto Naskh Arabic" w:hAnsi="Noto Naskh Arabic" w:cs="Noto Naskh Arabic" w:eastAsia="Noto Naskh Arabic"/>
          <w:b/>
          <w:i w:val="0"/>
          <w:color w:val="0C3B30"/>
          <w:sz w:val="18"/>
          <w:rtl w:val="1"/>
        </w:rPr>
        <w:t xml:space="preserve">[R48] دراسة مراجعة Bucharest Early Intervention - PubMed  </w:t>
      </w:r>
      <w:hyperlink r:id="rId59">
        <w:r>
          <w:rPr>
            <w:rFonts w:ascii="Noto Naskh Arabic" w:hAnsi="Noto Naskh Arabic" w:cs="Noto Naskh Arabic"/>
            <w:color w:val="0C3B30"/>
            <w:u w:val="single"/>
            <w:rtl w:val="1"/>
          </w:rPr>
          <w:t>فتح المصدر</w:t>
        </w:r>
      </w:hyperlink>
    </w:p>
    <w:p>
      <w:pPr>
        <w:spacing w:after="40"/>
        <w:jc w:val="start"/>
        <w:bidi w:val="1"/>
      </w:pPr>
      <w:r>
        <w:rPr>
          <w:rFonts w:ascii="DejaVu Sans" w:hAnsi="DejaVu Sans" w:cs="DejaVu Sans" w:eastAsia="DejaVu Sans"/>
          <w:b w:val="0"/>
          <w:i w:val="0"/>
          <w:color w:val="66766F"/>
          <w:sz w:val="14"/>
          <w:rtl w:val="1"/>
        </w:rPr>
        <w:t>https://pubmed.ncbi.nlm.nih.gov/37211832/</w:t>
      </w:r>
    </w:p>
    <w:p>
      <w:r>
        <w:br w:type="page"/>
      </w:r>
    </w:p>
    <w:p>
      <w:pPr>
        <w:pStyle w:val="Heading1"/>
        <w:spacing w:before="240" w:after="140"/>
        <w:jc w:val="start"/>
        <w:keepNext/>
        <w:bidi w:val="1"/>
      </w:pPr>
      <w:r>
        <w:rPr>
          <w:rFonts w:ascii="Noto Kufi Arabic" w:hAnsi="Noto Kufi Arabic" w:cs="Noto Kufi Arabic" w:eastAsia="Noto Kufi Arabic"/>
          <w:b/>
          <w:i w:val="0"/>
          <w:color w:val="0C3B30"/>
          <w:sz w:val="32"/>
          <w:rtl w:val="1"/>
        </w:rPr>
        <w:t>بيان ختامي عن الدراسة الأولى</w:t>
      </w:r>
    </w:p>
    <w:p>
      <w:pPr>
        <w:spacing w:after="100" w:line="324" w:lineRule="auto"/>
        <w:jc w:val="start"/>
        <w:bidi w:val="1"/>
      </w:pPr>
      <w:r>
        <w:rPr>
          <w:rFonts w:ascii="Noto Naskh Arabic" w:hAnsi="Noto Naskh Arabic" w:cs="Noto Naskh Arabic" w:eastAsia="Noto Naskh Arabic"/>
          <w:b w:val="0"/>
          <w:i w:val="0"/>
          <w:rtl w:val="1"/>
        </w:rPr>
        <w:t>تُقدَّم هذه الورقة بوصفها الإسهام المرجعي الأول المنشور باسم مشروع «مركز دراسات وأبحاث الأيتام»، وهي نقطة انطلاق لبرنامج بحثي تراكمي لا إعلانًا عن سبق عالمي أو اكتمال نظام مؤسسي. وأفضل أثر يُرجى منها هو فتح حوار علمي بين الجهات العربية والإسلامية والدولية، وتحويل الخبرة القائمة إلى أسئلة بحثية قابلة للإنجاز، وإلى مكتبة مرجعية تستمر عبر السنين.</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9936"/>
      </w:tblGrid>
      <w:tr>
        <w:tc>
          <w:tcPr>
            <w:tcW w:type="dxa" w:w="9864"/>
            <w:shd w:fill="F5F0E5"/>
            <w:tcMar>
              <w:top w:w="150" w:type="dxa"/>
              <w:start w:w="210" w:type="dxa"/>
              <w:bottom w:w="150" w:type="dxa"/>
              <w:end w:w="210" w:type="dxa"/>
            </w:tcMar>
          </w:tcPr>
          <w:p>
            <w:pPr>
              <w:jc w:val="start"/>
              <w:bidi w:val="1"/>
            </w:pPr>
            <w:r>
              <w:rPr>
                <w:rFonts w:ascii="Noto Kufi Arabic" w:hAnsi="Noto Kufi Arabic" w:cs="Noto Kufi Arabic" w:eastAsia="Noto Kufi Arabic"/>
                <w:b/>
                <w:i w:val="0"/>
                <w:color w:val="0C3B30"/>
                <w:sz w:val="21"/>
                <w:rtl w:val="1"/>
              </w:rPr>
              <w:t>إطار الهوية العلمية</w:t>
            </w:r>
          </w:p>
          <w:p>
            <w:pPr>
              <w:jc w:val="start"/>
              <w:bidi w:val="1"/>
            </w:pPr>
            <w:r>
              <w:rPr>
                <w:rFonts w:ascii="Noto Naskh Arabic" w:hAnsi="Noto Naskh Arabic" w:cs="Noto Naskh Arabic" w:eastAsia="Noto Naskh Arabic"/>
                <w:b w:val="0"/>
                <w:i w:val="0"/>
                <w:color w:val="18352C"/>
                <w:sz w:val="20"/>
                <w:rtl w:val="1"/>
              </w:rPr>
              <w:t>العلم في خدمة الكرامة والتمكين والمستقبل  |  من الرعاية إلى المعرفة، ومن المعرفة إلى الأثر</w:t>
            </w:r>
          </w:p>
        </w:tc>
      </w:tr>
    </w:tbl>
    <w:p>
      <w:pPr>
        <w:spacing w:after="20"/>
      </w:pPr>
    </w:p>
    <w:p>
      <w:pPr>
        <w:spacing w:after="160" w:line="324" w:lineRule="auto"/>
        <w:jc w:val="start"/>
        <w:bidi w:val="1"/>
      </w:pPr>
      <w:r>
        <w:rPr>
          <w:rFonts w:ascii="Noto Naskh Arabic" w:hAnsi="Noto Naskh Arabic" w:cs="Noto Naskh Arabic" w:eastAsia="Noto Naskh Arabic"/>
          <w:b/>
          <w:i w:val="0"/>
          <w:color w:val="0C3B30"/>
          <w:sz w:val="22"/>
          <w:rtl w:val="1"/>
        </w:rPr>
        <w:t>مركز دراسات وأبحاث الأيتام  •  مكتبة محمد شندي الراوي  •  أكتوبر 2026</w:t>
      </w:r>
    </w:p>
    <w:p>
      <w:pPr>
        <w:spacing w:after="100" w:line="324" w:lineRule="auto"/>
        <w:jc w:val="start"/>
        <w:bidi w:val="1"/>
      </w:pPr>
      <w:r>
        <w:rPr>
          <w:rFonts w:ascii="Noto Naskh Arabic" w:hAnsi="Noto Naskh Arabic" w:cs="Noto Naskh Arabic" w:eastAsia="Noto Naskh Arabic"/>
          <w:b w:val="0"/>
          <w:i w:val="0"/>
          <w:color w:val="66766F"/>
          <w:sz w:val="18"/>
          <w:rtl w:val="1"/>
        </w:rPr>
        <w:t>نسخة مرجعية تأسيسية للتداول. جميع روابط المؤسسات للعلم والتوثيق، ولا تعني أي شراكة أو اعتماد أو دعم مؤسسي.</w:t>
      </w:r>
    </w:p>
    <w:sectPr w:rsidR="00FC693F" w:rsidRPr="0006063C" w:rsidSect="00034616">
      <w:headerReference w:type="default" r:id="rId9"/>
      <w:footerReference w:type="default" r:id="rId10"/>
      <w:pgSz w:w="12240" w:h="15840"/>
      <w:pgMar w:top="1224" w:right="1224" w:bottom="1109" w:left="1152"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start"/>
      <w:bidi w:val="1"/>
    </w:pPr>
    <w:r>
      <w:rPr>
        <w:rFonts w:ascii="Noto Naskh Arabic" w:hAnsi="Noto Naskh Arabic" w:cs="Noto Naskh Arabic" w:eastAsia="Noto Naskh Arabic"/>
        <w:b w:val="0"/>
        <w:i w:val="0"/>
        <w:color w:val="66766F"/>
        <w:sz w:val="16"/>
        <w:rtl w:val="1"/>
      </w:rPr>
      <w:t xml:space="preserve">بحث مرجعي تأسيسي • 19 أكتوبر 2026   |   </w:t>
    </w: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start"/>
      <w:bidi w:val="1"/>
    </w:pPr>
    <w:r>
      <w:rPr>
        <w:rFonts w:ascii="Noto Kufi Arabic" w:hAnsi="Noto Kufi Arabic" w:cs="Noto Kufi Arabic" w:eastAsia="Noto Kufi Arabic"/>
        <w:b/>
        <w:i w:val="0"/>
        <w:color w:val="0C3B30"/>
        <w:sz w:val="16"/>
        <w:rtl w:val="1"/>
      </w:rPr>
      <w:t>مركز دراسات وأبحاث الأيتام   |   سلسلة الدراسات والبحوث •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2" w:lineRule="auto"/>
      <w:bidi w:val="1"/>
    </w:pPr>
    <w:rPr>
      <w:rFonts w:ascii="Noto Naskh Arabic" w:hAnsi="Noto Naskh Arabic"/>
      <w:color w:val="1835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val="1"/>
    </w:pPr>
    <w:rPr>
      <w:rFonts w:asciiTheme="majorHAnsi" w:eastAsiaTheme="majorEastAsia" w:hAnsiTheme="majorHAnsi" w:cstheme="majorBidi" w:ascii="Noto Kufi Arabic" w:hAnsi="Noto Kufi Arabic"/>
      <w:b/>
      <w:bCs/>
      <w:color w:val="0C3B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bidi w:val="1"/>
    </w:pPr>
    <w:rPr>
      <w:rFonts w:asciiTheme="majorHAnsi" w:eastAsiaTheme="majorEastAsia" w:hAnsiTheme="majorHAnsi" w:cstheme="majorBidi" w:ascii="Noto Kufi Arabic" w:hAnsi="Noto Kufi Arabic"/>
      <w:b/>
      <w:bCs/>
      <w:color w:val="0C3B3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bidi w:val="1"/>
    </w:pPr>
    <w:rPr>
      <w:rFonts w:asciiTheme="majorHAnsi" w:eastAsiaTheme="majorEastAsia" w:hAnsiTheme="majorHAnsi" w:cstheme="majorBidi" w:ascii="Noto Kufi Arabic" w:hAnsi="Noto Kufi Arabic"/>
      <w:b/>
      <w:bCs/>
      <w:color w:val="0C3B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uqu.edu.sa/aefor/App/About" TargetMode="External"/><Relationship Id="rId13" Type="http://schemas.openxmlformats.org/officeDocument/2006/relationships/hyperlink" Target="https://uqu.edu.sa/aefor/153656" TargetMode="External"/><Relationship Id="rId14" Type="http://schemas.openxmlformats.org/officeDocument/2006/relationships/hyperlink" Target="https://scfoa.org.sa/" TargetMode="External"/><Relationship Id="rId15" Type="http://schemas.openxmlformats.org/officeDocument/2006/relationships/hyperlink" Target="https://benaa.org.sa/ar/media/studies/" TargetMode="External"/><Relationship Id="rId16" Type="http://schemas.openxmlformats.org/officeDocument/2006/relationships/hyperlink" Target="https://www.orphans.care/dosya/OCF-2023-Annual-Report-Arabic.pdf" TargetMode="External"/><Relationship Id="rId17" Type="http://schemas.openxmlformats.org/officeDocument/2006/relationships/hyperlink" Target="https://yetimvakfi.org.tr/en/publish/detail/sosyal-yetimlik-sempozyumu" TargetMode="External"/><Relationship Id="rId18" Type="http://schemas.openxmlformats.org/officeDocument/2006/relationships/hyperlink" Target="https://www.dreama.org.qa/" TargetMode="External"/><Relationship Id="rId19" Type="http://schemas.openxmlformats.org/officeDocument/2006/relationships/hyperlink" Target="https://sanadorphans.org/en/pages/who-we-are" TargetMode="External"/><Relationship Id="rId20" Type="http://schemas.openxmlformats.org/officeDocument/2006/relationships/hyperlink" Target="https://sanadorphans.org/en/pages/articles/3" TargetMode="External"/><Relationship Id="rId21" Type="http://schemas.openxmlformats.org/officeDocument/2006/relationships/hyperlink" Target="https://alamanfund.jo/" TargetMode="External"/><Relationship Id="rId22" Type="http://schemas.openxmlformats.org/officeDocument/2006/relationships/hyperlink" Target="https://islamic-relief.org/publications/global-orphans-impact-study/" TargetMode="External"/><Relationship Id="rId23" Type="http://schemas.openxmlformats.org/officeDocument/2006/relationships/hyperlink" Target="https://cafo.org/research-center/" TargetMode="External"/><Relationship Id="rId24" Type="http://schemas.openxmlformats.org/officeDocument/2006/relationships/hyperlink" Target="https://cafo.org/research-center/about/" TargetMode="External"/><Relationship Id="rId25" Type="http://schemas.openxmlformats.org/officeDocument/2006/relationships/hyperlink" Target="https://cafo.org/research-center/improving-care/improving-care-think-global-podcast/" TargetMode="External"/><Relationship Id="rId26" Type="http://schemas.openxmlformats.org/officeDocument/2006/relationships/hyperlink" Target="https://orphans-cwpc.org/" TargetMode="External"/><Relationship Id="rId27" Type="http://schemas.openxmlformats.org/officeDocument/2006/relationships/hyperlink" Target="https://orphans-cwpc.org/about" TargetMode="External"/><Relationship Id="rId28" Type="http://schemas.openxmlformats.org/officeDocument/2006/relationships/hyperlink" Target="https://www.unicef.org/innocenti/stories/putting-children-heart-care" TargetMode="External"/><Relationship Id="rId29" Type="http://schemas.openxmlformats.org/officeDocument/2006/relationships/hyperlink" Target="https://www.education.ox.ac.uk/rees-centre/our-research/" TargetMode="External"/><Relationship Id="rId30" Type="http://schemas.openxmlformats.org/officeDocument/2006/relationships/hyperlink" Target="https://www.chapinhall.org/impact_area/child-welfare/" TargetMode="External"/><Relationship Id="rId31" Type="http://schemas.openxmlformats.org/officeDocument/2006/relationships/hyperlink" Target="https://www.corambaaf.org.uk/resources/adoption-fostering-journal" TargetMode="External"/><Relationship Id="rId32" Type="http://schemas.openxmlformats.org/officeDocument/2006/relationships/hyperlink" Target="https://crean-network.org/membership/members/know-how-centre-alternative-care-children-khc-bulgaria" TargetMode="External"/><Relationship Id="rId33" Type="http://schemas.openxmlformats.org/officeDocument/2006/relationships/hyperlink" Target="https://pmc.ncbi.nlm.nih.gov/articles/PMC10751847/" TargetMode="External"/><Relationship Id="rId34" Type="http://schemas.openxmlformats.org/officeDocument/2006/relationships/hyperlink" Target="https://bettercarenetwork.org/about-bcn/faqs" TargetMode="External"/><Relationship Id="rId35" Type="http://schemas.openxmlformats.org/officeDocument/2006/relationships/hyperlink" Target="https://www.sos-childrensvillages.org/news/global-report-on-children-at-risk-of-losing-care" TargetMode="External"/><Relationship Id="rId36" Type="http://schemas.openxmlformats.org/officeDocument/2006/relationships/hyperlink" Target="https://www.wearelumos.org/impact/resources/" TargetMode="External"/><Relationship Id="rId37" Type="http://schemas.openxmlformats.org/officeDocument/2006/relationships/hyperlink" Target="https://www.hopeandhomes.org/publications/" TargetMode="External"/><Relationship Id="rId38" Type="http://schemas.openxmlformats.org/officeDocument/2006/relationships/hyperlink" Target="https://familyforeverychild.org/resources/" TargetMode="External"/><Relationship Id="rId39" Type="http://schemas.openxmlformats.org/officeDocument/2006/relationships/hyperlink" Target="https://udayancare.org/advocacy-research-and-training/" TargetMode="External"/><Relationship Id="rId40" Type="http://schemas.openxmlformats.org/officeDocument/2006/relationships/hyperlink" Target="https://udayancare.org/resources/" TargetMode="External"/><Relationship Id="rId41" Type="http://schemas.openxmlformats.org/officeDocument/2006/relationships/hyperlink" Target="https://journals.sagepub.com/home/icb" TargetMode="External"/><Relationship Id="rId42" Type="http://schemas.openxmlformats.org/officeDocument/2006/relationships/hyperlink" Target="https://careleaving.com/" TargetMode="External"/><Relationship Id="rId43" Type="http://schemas.openxmlformats.org/officeDocument/2006/relationships/hyperlink" Target="https://careleavers.africa/" TargetMode="External"/><Relationship Id="rId44" Type="http://schemas.openxmlformats.org/officeDocument/2006/relationships/hyperlink" Target="https://clr.africanchildforum.org/index.html" TargetMode="External"/><Relationship Id="rId45" Type="http://schemas.openxmlformats.org/officeDocument/2006/relationships/hyperlink" Target="https://ci.uct.ac.za/child-gauge" TargetMode="External"/><Relationship Id="rId46" Type="http://schemas.openxmlformats.org/officeDocument/2006/relationships/hyperlink" Target="https://relaf.org/en/" TargetMode="External"/><Relationship Id="rId47" Type="http://schemas.openxmlformats.org/officeDocument/2006/relationships/hyperlink" Target="https://www.streetchildren.org/resources/" TargetMode="External"/><Relationship Id="rId48" Type="http://schemas.openxmlformats.org/officeDocument/2006/relationships/hyperlink" Target="https://aifs.gov.au/research/children-care" TargetMode="External"/><Relationship Id="rId49" Type="http://schemas.openxmlformats.org/officeDocument/2006/relationships/hyperlink" Target="https://www.aihw.gov.au/reports/child-protection/child-protection-australia-2024-25/contents/insights/supporting-children" TargetMode="External"/><Relationship Id="rId50" Type="http://schemas.openxmlformats.org/officeDocument/2006/relationships/hyperlink" Target="https://www.create.org.au/" TargetMode="External"/><Relationship Id="rId51" Type="http://schemas.openxmlformats.org/officeDocument/2006/relationships/hyperlink" Target="https://digitallibrary.un.org/record/673583" TargetMode="External"/><Relationship Id="rId52" Type="http://schemas.openxmlformats.org/officeDocument/2006/relationships/hyperlink" Target="https://clr.africanchildforum.org/About_ACPF.html" TargetMode="External"/><Relationship Id="rId53" Type="http://schemas.openxmlformats.org/officeDocument/2006/relationships/hyperlink" Target="https://www.relaf.org/en/biblioteca/historial/?recursos=3" TargetMode="External"/><Relationship Id="rId54" Type="http://schemas.openxmlformats.org/officeDocument/2006/relationships/hyperlink" Target="https://www.unicef.org/innocenti/reports/annual-report-2025" TargetMode="External"/><Relationship Id="rId55" Type="http://schemas.openxmlformats.org/officeDocument/2006/relationships/hyperlink" Target="https://recherche.umontreal.ca/en/chercheur/is/in14377/" TargetMode="External"/><Relationship Id="rId56" Type="http://schemas.openxmlformats.org/officeDocument/2006/relationships/hyperlink" Target="https://familyforeverychild.org/resources/participatory-evaluation-toolkit/" TargetMode="External"/><Relationship Id="rId57" Type="http://schemas.openxmlformats.org/officeDocument/2006/relationships/hyperlink" Target="https://aytamna.sa/" TargetMode="External"/><Relationship Id="rId58" Type="http://schemas.openxmlformats.org/officeDocument/2006/relationships/hyperlink" Target="https://corambaaf.org.uk/resources" TargetMode="External"/><Relationship Id="rId59" Type="http://schemas.openxmlformats.org/officeDocument/2006/relationships/hyperlink" Target="https://pubmed.ncbi.nlm.nih.gov/372118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المؤسسات البحثية والمعرفية المتخصصة في شؤون الأيتام حول العالم</dc:title>
  <dc:subject>أول إصدار بحثي مرجعي لمشروع مركز دراسات وأبحاث الأيتام</dc:subject>
  <dc:creator>مركز دراسات وأبحاث الأيتام - مشروع قيد التأسيس</dc:creator>
  <cp:keywords>أيتام, orphan care, research landscape, alternative care, orphan studies</cp:keywords>
  <dc:description>generated by python-docx</dc:description>
  <cp:lastModifiedBy/>
  <cp:revision>1</cp:revision>
  <dcterms:created xsi:type="dcterms:W3CDTF">2013-12-23T23:15:00Z</dcterms:created>
  <dcterms:modified xsi:type="dcterms:W3CDTF">2013-12-23T23:15:00Z</dcterms:modified>
  <cp:category/>
</cp:coreProperties>
</file>