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Cybersecurity Reference</w:t>
      </w:r>
    </w:p>
    <w:p>
      <w:pPr>
        <w:jc w:val="center"/>
      </w:pPr>
      <w:r>
        <w:rPr>
          <w:rFonts w:ascii="Aptos" w:hAnsi="Aptos"/>
          <w:b w:val="0"/>
          <w:color w:val="555555"/>
          <w:sz w:val="20"/>
        </w:rPr>
        <w:t>Demonstration reference</w:t>
      </w:r>
    </w:p>
    <w:p/>
    <w:p>
      <w:pPr>
        <w:ind w:firstLine="360"/>
      </w:pPr>
      <w:r>
        <w:t>Multi factor authentication reduces the risk that a stolen password will give an attacker immediate access to a university information system.</w:t>
      </w:r>
    </w:p>
    <w:p>
      <w:pPr>
        <w:ind w:firstLine="360"/>
      </w:pPr>
      <w:r>
        <w:t>Regular software updates close known security weaknesses before those weaknesses can be exploited on computers connected to the campus network.</w:t>
      </w:r>
    </w:p>
    <w:p>
      <w:pPr>
        <w:ind w:firstLine="360"/>
      </w:pPr>
      <w:r>
        <w:t>Security awareness training helps students and employees recognize phishing messages, suspicious links, and requests for confidential account details.</w:t>
      </w:r>
    </w:p>
    <w:p>
      <w:pPr>
        <w:ind w:firstLine="360"/>
      </w:pPr>
      <w:r>
        <w:t>An effective incident response plan defines how an institution detects, contains, investigates, and recovers from a cybersecurity event.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Proofline Final Year Project Demonstration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Reference</dc:title>
  <dc:subject>Proofline reference corpus demonstration</dc:subject>
  <dc:creator>Final Year Project Student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