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Submission Demo</w:t>
      </w:r>
    </w:p>
    <w:p>
      <w:pPr>
        <w:jc w:val="center"/>
      </w:pPr>
      <w:r>
        <w:rPr>
          <w:rFonts w:ascii="Aptos" w:hAnsi="Aptos"/>
          <w:b w:val="0"/>
          <w:color w:val="555555"/>
          <w:sz w:val="20"/>
        </w:rPr>
        <w:t>Document for similarity scan</w:t>
      </w:r>
    </w:p>
    <w:p/>
    <w:p>
      <w:pPr>
        <w:ind w:firstLine="360"/>
      </w:pPr>
      <w:r>
        <w:t>A digital learning management system gives students one location for lecture notes, assignments, announcements, and feedback from instructors.</w:t>
      </w:r>
    </w:p>
    <w:p>
      <w:pPr>
        <w:ind w:firstLine="360"/>
      </w:pPr>
      <w:r>
        <w:t>When learning resources follow a consistent structure, students spend less time looking for course materials and can devote more attention to their academic work.</w:t>
      </w:r>
    </w:p>
    <w:p>
      <w:pPr>
        <w:ind w:firstLine="360"/>
      </w:pPr>
      <w:r>
        <w:t>Teachers may examine participation patterns to recognize students who need support, but people should still make the final academic judgement.</w:t>
      </w:r>
    </w:p>
    <w:p>
      <w:pPr>
        <w:ind w:firstLine="360"/>
      </w:pPr>
      <w:r>
        <w:t>Farmers can improve vegetable production by monitoring soil moisture and applying water according to the needs of each crop.</w:t>
      </w:r>
    </w:p>
    <w:p>
      <w:pPr>
        <w:ind w:firstLine="360"/>
      </w:pPr>
      <w:r>
        <w:t>Regular software updates close known security weaknesses before those weaknesses can be exploited on computers connected to the campus network.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Proofline Final Year Project Demonstration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Submission Demo</dc:title>
  <dc:subject>Proofline scan demonstration</dc:subject>
  <dc:creator>Final Year Project Student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