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00"/>
      </w:pPr>
    </w:p>
    <w:p>
      <w:pPr>
        <w:pStyle w:val="Title"/>
        <w:jc w:val="center"/>
      </w:pPr>
      <w:r>
        <w:t>Proofline Demonstration Output Report</w:t>
      </w:r>
    </w:p>
    <w:p>
      <w:pPr>
        <w:jc w:val="center"/>
      </w:pPr>
      <w:r>
        <w:rPr>
          <w:rFonts w:ascii="Aptos" w:hAnsi="Aptos"/>
          <w:b/>
          <w:i w:val="0"/>
          <w:color w:val="000000"/>
          <w:sz w:val="32"/>
        </w:rPr>
        <w:t>Explainable Hybrid Plagiarism Detector</w:t>
      </w:r>
    </w:p>
    <w:p>
      <w:pPr>
        <w:jc w:val="center"/>
      </w:pPr>
      <w:r>
        <w:rPr>
          <w:rFonts w:ascii="Aptos" w:hAnsi="Aptos"/>
          <w:b w:val="0"/>
          <w:i w:val="0"/>
          <w:color w:val="555555"/>
          <w:sz w:val="22"/>
        </w:rPr>
        <w:t>Final Year Project Software Demonstration</w:t>
      </w:r>
    </w:p>
    <w:p>
      <w:pPr>
        <w:spacing w:after="1300"/>
      </w:pPr>
    </w:p>
    <w:p>
      <w:pPr>
        <w:ind w:left="1800"/>
      </w:pPr>
      <w:r>
        <w:rPr>
          <w:rFonts w:ascii="Aptos" w:hAnsi="Aptos"/>
          <w:b/>
          <w:i w:val="0"/>
          <w:color w:val="000000"/>
          <w:sz w:val="22"/>
        </w:rPr>
        <w:t xml:space="preserve">Student Name   </w:t>
      </w:r>
      <w:r>
        <w:t>________________________________________</w:t>
      </w:r>
    </w:p>
    <w:p>
      <w:pPr>
        <w:ind w:left="1800"/>
      </w:pPr>
      <w:r>
        <w:rPr>
          <w:rFonts w:ascii="Aptos" w:hAnsi="Aptos"/>
          <w:b/>
          <w:i w:val="0"/>
          <w:color w:val="000000"/>
          <w:sz w:val="22"/>
        </w:rPr>
        <w:t xml:space="preserve">Matric Number   </w:t>
      </w:r>
      <w:r>
        <w:t>________________________________________</w:t>
      </w:r>
    </w:p>
    <w:p>
      <w:pPr>
        <w:ind w:left="1800"/>
      </w:pPr>
      <w:r>
        <w:rPr>
          <w:rFonts w:ascii="Aptos" w:hAnsi="Aptos"/>
          <w:b/>
          <w:i w:val="0"/>
          <w:color w:val="000000"/>
          <w:sz w:val="22"/>
        </w:rPr>
        <w:t xml:space="preserve">Department   </w:t>
      </w:r>
      <w:r>
        <w:t>________________________________________</w:t>
      </w:r>
    </w:p>
    <w:p>
      <w:pPr>
        <w:ind w:left="1800"/>
      </w:pPr>
      <w:r>
        <w:rPr>
          <w:rFonts w:ascii="Aptos" w:hAnsi="Aptos"/>
          <w:b/>
          <w:i w:val="0"/>
          <w:color w:val="000000"/>
          <w:sz w:val="22"/>
        </w:rPr>
        <w:t xml:space="preserve">Lecturer   </w:t>
      </w:r>
      <w:r>
        <w:t>________________________________________</w:t>
      </w:r>
    </w:p>
    <w:p>
      <w:pPr>
        <w:ind w:left="1800"/>
      </w:pPr>
      <w:r>
        <w:rPr>
          <w:rFonts w:ascii="Aptos" w:hAnsi="Aptos"/>
          <w:b/>
          <w:i w:val="0"/>
          <w:color w:val="000000"/>
          <w:sz w:val="22"/>
        </w:rPr>
        <w:t xml:space="preserve">Submission Date   </w:t>
      </w:r>
      <w:r>
        <w:t>10 September 2026</w:t>
      </w:r>
    </w:p>
    <w:p>
      <w:r>
        <w:br w:type="page"/>
      </w:r>
    </w:p>
    <w:p>
      <w:pPr>
        <w:pStyle w:val="Heading1"/>
        <w:keepNext/>
      </w:pPr>
      <w:r>
        <w:t>Purpose and Main Result</w:t>
      </w:r>
    </w:p>
    <w:p>
      <w:r>
        <w:t>This report records a controlled demonstration of Proofline version 0.2.0. The software compared one five-passage submission with three reference documents. It identified three passages for review and produced an overall similarity score of 50.38 percent in lexical baseline mode. Two matches were exact copies and one was an edited version of a reference passage. The remaining two passages did not meet the current 0.35 candidate threshold.</w:t>
      </w:r>
    </w:p>
    <w:p>
      <w:r>
        <w:t>The result demonstrates that the current prototype can extract text from Word documents, divide the text into passages, compare each submitted passage with a local reference corpus, identify the strongest source, and explain the component scores. The output is evidence for a lecturer or reviewer. It is not, by itself, a finding of academic misconduct.</w:t>
      </w:r>
    </w:p>
    <w:p>
      <w:pPr>
        <w:pStyle w:val="Heading1"/>
        <w:keepNext/>
      </w:pPr>
      <w:r>
        <w:t>System and Model Used</w:t>
      </w:r>
    </w:p>
    <w:p>
      <w:r>
        <w:t>Proofline is a local web application built with Python, FastAPI, SQLite, HTML, CSS, and JavaScript. In this demonstration, the optional semantic model was disabled to suit the available 4 GB laptop. The application therefore used its low-memory lexical baseline.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1944"/>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Stage</w:t>
            </w:r>
          </w:p>
        </w:tc>
        <w:tc>
          <w:tcPr>
            <w:tcW w:type="dxa" w:w="3384"/>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Implementation</w:t>
            </w:r>
          </w:p>
        </w:tc>
        <w:tc>
          <w:tcPr>
            <w:tcW w:type="dxa" w:w="3312"/>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Output</w:t>
            </w:r>
          </w:p>
        </w:tc>
      </w:tr>
      <w:tr>
        <w:tc>
          <w:tcPr>
            <w:tcW w:type="dxa" w:w="1944"/>
            <w:vAlign w:val="center"/>
            <w:tcMar>
              <w:top w:w="110" w:type="dxa"/>
              <w:start w:w="120" w:type="dxa"/>
              <w:bottom w:w="110" w:type="dxa"/>
              <w:end w:w="120" w:type="dxa"/>
            </w:tcMar>
          </w:tcPr>
          <w:p>
            <w:pPr>
              <w:spacing w:after="0" w:line="252" w:lineRule="auto"/>
            </w:pPr>
            <w:r>
              <w:rPr>
                <w:rFonts w:ascii="Aptos" w:hAnsi="Aptos"/>
                <w:b w:val="0"/>
                <w:i w:val="0"/>
                <w:color w:val="000000"/>
                <w:sz w:val="18"/>
              </w:rPr>
              <w:t>Document extraction</w:t>
            </w:r>
          </w:p>
        </w:tc>
        <w:tc>
          <w:tcPr>
            <w:tcW w:type="dxa" w:w="3384"/>
            <w:vAlign w:val="center"/>
            <w:tcMar>
              <w:top w:w="110" w:type="dxa"/>
              <w:start w:w="120" w:type="dxa"/>
              <w:bottom w:w="110" w:type="dxa"/>
              <w:end w:w="120" w:type="dxa"/>
            </w:tcMar>
          </w:tcPr>
          <w:p>
            <w:pPr>
              <w:spacing w:after="0" w:line="252" w:lineRule="auto"/>
            </w:pPr>
            <w:r>
              <w:rPr>
                <w:rFonts w:ascii="Aptos" w:hAnsi="Aptos"/>
                <w:b w:val="0"/>
                <w:i w:val="0"/>
                <w:color w:val="000000"/>
                <w:sz w:val="18"/>
              </w:rPr>
              <w:t>python-docx</w:t>
            </w:r>
          </w:p>
        </w:tc>
        <w:tc>
          <w:tcPr>
            <w:tcW w:type="dxa" w:w="3312"/>
            <w:vAlign w:val="center"/>
            <w:tcMar>
              <w:top w:w="110" w:type="dxa"/>
              <w:start w:w="120" w:type="dxa"/>
              <w:bottom w:w="110" w:type="dxa"/>
              <w:end w:w="120" w:type="dxa"/>
            </w:tcMar>
          </w:tcPr>
          <w:p>
            <w:pPr>
              <w:spacing w:after="0" w:line="252" w:lineRule="auto"/>
            </w:pPr>
            <w:r>
              <w:rPr>
                <w:rFonts w:ascii="Aptos" w:hAnsi="Aptos"/>
                <w:b w:val="0"/>
                <w:i w:val="0"/>
                <w:color w:val="000000"/>
                <w:sz w:val="18"/>
              </w:rPr>
              <w:t>Plain text from DOCX paragraphs and tables</w:t>
            </w:r>
          </w:p>
        </w:tc>
      </w:tr>
      <w:tr>
        <w:tc>
          <w:tcPr>
            <w:tcW w:type="dxa" w:w="194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Preprocessing</w:t>
            </w:r>
          </w:p>
        </w:tc>
        <w:tc>
          <w:tcPr>
            <w:tcW w:type="dxa" w:w="338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Unicode normalization and tokenization</w:t>
            </w:r>
          </w:p>
        </w:tc>
        <w:tc>
          <w:tcPr>
            <w:tcW w:type="dxa" w:w="3312"/>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Reviewable sentence-level passages</w:t>
            </w:r>
          </w:p>
        </w:tc>
      </w:tr>
      <w:tr>
        <w:tc>
          <w:tcPr>
            <w:tcW w:type="dxa" w:w="1944"/>
            <w:vAlign w:val="center"/>
            <w:tcMar>
              <w:top w:w="110" w:type="dxa"/>
              <w:start w:w="120" w:type="dxa"/>
              <w:bottom w:w="110" w:type="dxa"/>
              <w:end w:w="120" w:type="dxa"/>
            </w:tcMar>
          </w:tcPr>
          <w:p>
            <w:pPr>
              <w:spacing w:after="0" w:line="252" w:lineRule="auto"/>
            </w:pPr>
            <w:r>
              <w:rPr>
                <w:rFonts w:ascii="Aptos" w:hAnsi="Aptos"/>
                <w:b w:val="0"/>
                <w:i w:val="0"/>
                <w:color w:val="000000"/>
                <w:sz w:val="18"/>
              </w:rPr>
              <w:t>Word comparison</w:t>
            </w:r>
          </w:p>
        </w:tc>
        <w:tc>
          <w:tcPr>
            <w:tcW w:type="dxa" w:w="3384"/>
            <w:vAlign w:val="center"/>
            <w:tcMar>
              <w:top w:w="110" w:type="dxa"/>
              <w:start w:w="120" w:type="dxa"/>
              <w:bottom w:w="110" w:type="dxa"/>
              <w:end w:w="120" w:type="dxa"/>
            </w:tcMar>
          </w:tcPr>
          <w:p>
            <w:pPr>
              <w:spacing w:after="0" w:line="252" w:lineRule="auto"/>
            </w:pPr>
            <w:r>
              <w:rPr>
                <w:rFonts w:ascii="Aptos" w:hAnsi="Aptos"/>
                <w:b w:val="0"/>
                <w:i w:val="0"/>
                <w:color w:val="000000"/>
                <w:sz w:val="18"/>
              </w:rPr>
              <w:t>Cosine similarity</w:t>
            </w:r>
          </w:p>
        </w:tc>
        <w:tc>
          <w:tcPr>
            <w:tcW w:type="dxa" w:w="3312"/>
            <w:vAlign w:val="center"/>
            <w:tcMar>
              <w:top w:w="110" w:type="dxa"/>
              <w:start w:w="120" w:type="dxa"/>
              <w:bottom w:w="110" w:type="dxa"/>
              <w:end w:w="120" w:type="dxa"/>
            </w:tcMar>
          </w:tcPr>
          <w:p>
            <w:pPr>
              <w:spacing w:after="0" w:line="252" w:lineRule="auto"/>
            </w:pPr>
            <w:r>
              <w:rPr>
                <w:rFonts w:ascii="Aptos" w:hAnsi="Aptos"/>
                <w:b w:val="0"/>
                <w:i w:val="0"/>
                <w:color w:val="000000"/>
                <w:sz w:val="18"/>
              </w:rPr>
              <w:t>Shared word-use score from 0 to 1</w:t>
            </w:r>
          </w:p>
        </w:tc>
      </w:tr>
      <w:tr>
        <w:tc>
          <w:tcPr>
            <w:tcW w:type="dxa" w:w="194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Character comparison</w:t>
            </w:r>
          </w:p>
        </w:tc>
        <w:tc>
          <w:tcPr>
            <w:tcW w:type="dxa" w:w="338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Character 4-gram Jaccard</w:t>
            </w:r>
          </w:p>
        </w:tc>
        <w:tc>
          <w:tcPr>
            <w:tcW w:type="dxa" w:w="3312"/>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Shared phrase-pattern score from 0 to 1</w:t>
            </w:r>
          </w:p>
        </w:tc>
      </w:tr>
      <w:tr>
        <w:tc>
          <w:tcPr>
            <w:tcW w:type="dxa" w:w="1944"/>
            <w:vAlign w:val="center"/>
            <w:tcMar>
              <w:top w:w="110" w:type="dxa"/>
              <w:start w:w="120" w:type="dxa"/>
              <w:bottom w:w="110" w:type="dxa"/>
              <w:end w:w="120" w:type="dxa"/>
            </w:tcMar>
          </w:tcPr>
          <w:p>
            <w:pPr>
              <w:spacing w:after="0" w:line="252" w:lineRule="auto"/>
            </w:pPr>
            <w:r>
              <w:rPr>
                <w:rFonts w:ascii="Aptos" w:hAnsi="Aptos"/>
                <w:b w:val="0"/>
                <w:i w:val="0"/>
                <w:color w:val="000000"/>
                <w:sz w:val="18"/>
              </w:rPr>
              <w:t>Lexical combination</w:t>
            </w:r>
          </w:p>
        </w:tc>
        <w:tc>
          <w:tcPr>
            <w:tcW w:type="dxa" w:w="3384"/>
            <w:vAlign w:val="center"/>
            <w:tcMar>
              <w:top w:w="110" w:type="dxa"/>
              <w:start w:w="120" w:type="dxa"/>
              <w:bottom w:w="110" w:type="dxa"/>
              <w:end w:w="120" w:type="dxa"/>
            </w:tcMar>
          </w:tcPr>
          <w:p>
            <w:pPr>
              <w:spacing w:after="0" w:line="252" w:lineRule="auto"/>
            </w:pPr>
            <w:r>
              <w:rPr>
                <w:rFonts w:ascii="Aptos" w:hAnsi="Aptos"/>
                <w:b w:val="0"/>
                <w:i w:val="0"/>
                <w:color w:val="000000"/>
                <w:sz w:val="18"/>
              </w:rPr>
              <w:t>70 percent word plus 30 percent character</w:t>
            </w:r>
          </w:p>
        </w:tc>
        <w:tc>
          <w:tcPr>
            <w:tcW w:type="dxa" w:w="3312"/>
            <w:vAlign w:val="center"/>
            <w:tcMar>
              <w:top w:w="110" w:type="dxa"/>
              <w:start w:w="120" w:type="dxa"/>
              <w:bottom w:w="110" w:type="dxa"/>
              <w:end w:w="120" w:type="dxa"/>
            </w:tcMar>
          </w:tcPr>
          <w:p>
            <w:pPr>
              <w:spacing w:after="0" w:line="252" w:lineRule="auto"/>
            </w:pPr>
            <w:r>
              <w:rPr>
                <w:rFonts w:ascii="Aptos" w:hAnsi="Aptos"/>
                <w:b w:val="0"/>
                <w:i w:val="0"/>
                <w:color w:val="000000"/>
                <w:sz w:val="18"/>
              </w:rPr>
              <w:t>Transparent lexical score</w:t>
            </w:r>
          </w:p>
        </w:tc>
      </w:tr>
      <w:tr>
        <w:tc>
          <w:tcPr>
            <w:tcW w:type="dxa" w:w="194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Decision support</w:t>
            </w:r>
          </w:p>
        </w:tc>
        <w:tc>
          <w:tcPr>
            <w:tcW w:type="dxa" w:w="338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Threshold and review bands</w:t>
            </w:r>
          </w:p>
        </w:tc>
        <w:tc>
          <w:tcPr>
            <w:tcW w:type="dxa" w:w="3312"/>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Traceable matches requiring human review</w:t>
            </w:r>
          </w:p>
        </w:tc>
      </w:tr>
    </w:tbl>
    <w:p>
      <w:pPr>
        <w:spacing w:after="0"/>
      </w:pPr>
    </w:p>
    <w:p>
      <w:pPr>
        <w:pStyle w:val="Heading1"/>
        <w:keepNext/>
      </w:pPr>
      <w:r>
        <w:t>Demonstration Materials</w:t>
      </w:r>
    </w:p>
    <w:p>
      <w:r>
        <w:t>The demonstration texts were prepared specifically to exercise the software. They are not presented as published academic sources and should not be cited as research literature. Their purpose is to make the expected matches known before the scan so that the output can be checked objectively.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69"/>
        <w:gridCol w:w="2469"/>
        <w:gridCol w:w="2469"/>
        <w:gridCol w:w="2469"/>
      </w:tblGrid>
      <w:tr>
        <w:trPr>
          <w:tblHeader w:val="true"/>
        </w:trPr>
        <w:tc>
          <w:tcPr>
            <w:tcW w:type="dxa" w:w="3240"/>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File</w:t>
            </w:r>
          </w:p>
        </w:tc>
        <w:tc>
          <w:tcPr>
            <w:tcW w:type="dxa" w:w="1656"/>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Topic</w:t>
            </w:r>
          </w:p>
        </w:tc>
        <w:tc>
          <w:tcPr>
            <w:tcW w:type="dxa" w:w="936"/>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Passages</w:t>
            </w:r>
          </w:p>
        </w:tc>
        <w:tc>
          <w:tcPr>
            <w:tcW w:type="dxa" w:w="3168"/>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Purpose</w:t>
            </w:r>
          </w:p>
        </w:tc>
      </w:tr>
      <w:tr>
        <w:tc>
          <w:tcPr>
            <w:tcW w:type="dxa" w:w="3240"/>
            <w:vAlign w:val="center"/>
            <w:tcMar>
              <w:top w:w="110" w:type="dxa"/>
              <w:start w:w="120" w:type="dxa"/>
              <w:bottom w:w="110" w:type="dxa"/>
              <w:end w:w="120" w:type="dxa"/>
            </w:tcMar>
          </w:tcPr>
          <w:p>
            <w:pPr>
              <w:spacing w:after="0" w:line="252" w:lineRule="auto"/>
            </w:pPr>
            <w:r>
              <w:rPr>
                <w:rFonts w:ascii="Aptos" w:hAnsi="Aptos"/>
                <w:b w:val="0"/>
                <w:i w:val="0"/>
                <w:color w:val="000000"/>
                <w:sz w:val="18"/>
              </w:rPr>
              <w:t>01 Digital Learning Reference.docx</w:t>
            </w:r>
          </w:p>
        </w:tc>
        <w:tc>
          <w:tcPr>
            <w:tcW w:type="dxa" w:w="1656"/>
            <w:vAlign w:val="center"/>
            <w:tcMar>
              <w:top w:w="110" w:type="dxa"/>
              <w:start w:w="120" w:type="dxa"/>
              <w:bottom w:w="110" w:type="dxa"/>
              <w:end w:w="120" w:type="dxa"/>
            </w:tcMar>
          </w:tcPr>
          <w:p>
            <w:pPr>
              <w:spacing w:after="0" w:line="252" w:lineRule="auto"/>
            </w:pPr>
            <w:r>
              <w:rPr>
                <w:rFonts w:ascii="Aptos" w:hAnsi="Aptos"/>
                <w:b w:val="0"/>
                <w:i w:val="0"/>
                <w:color w:val="000000"/>
                <w:sz w:val="18"/>
              </w:rPr>
              <w:t>Digital learning</w:t>
            </w:r>
          </w:p>
        </w:tc>
        <w:tc>
          <w:tcPr>
            <w:tcW w:type="dxa" w:w="936"/>
            <w:vAlign w:val="center"/>
            <w:tcMar>
              <w:top w:w="110" w:type="dxa"/>
              <w:start w:w="120" w:type="dxa"/>
              <w:bottom w:w="110" w:type="dxa"/>
              <w:end w:w="120" w:type="dxa"/>
            </w:tcMar>
          </w:tcPr>
          <w:p>
            <w:pPr>
              <w:spacing w:after="0" w:line="252" w:lineRule="auto"/>
            </w:pPr>
            <w:r>
              <w:rPr>
                <w:rFonts w:ascii="Aptos" w:hAnsi="Aptos"/>
                <w:b w:val="0"/>
                <w:i w:val="0"/>
                <w:color w:val="000000"/>
                <w:sz w:val="18"/>
              </w:rPr>
              <w:t>4</w:t>
            </w:r>
          </w:p>
        </w:tc>
        <w:tc>
          <w:tcPr>
            <w:tcW w:type="dxa" w:w="3168"/>
            <w:vAlign w:val="center"/>
            <w:tcMar>
              <w:top w:w="110" w:type="dxa"/>
              <w:start w:w="120" w:type="dxa"/>
              <w:bottom w:w="110" w:type="dxa"/>
              <w:end w:w="120" w:type="dxa"/>
            </w:tcMar>
          </w:tcPr>
          <w:p>
            <w:pPr>
              <w:spacing w:after="0" w:line="252" w:lineRule="auto"/>
            </w:pPr>
            <w:r>
              <w:rPr>
                <w:rFonts w:ascii="Aptos" w:hAnsi="Aptos"/>
                <w:b w:val="0"/>
                <w:i w:val="0"/>
                <w:color w:val="000000"/>
                <w:sz w:val="18"/>
              </w:rPr>
              <w:t>Contains one copied and one edited source passage</w:t>
            </w:r>
          </w:p>
        </w:tc>
      </w:tr>
      <w:tr>
        <w:tc>
          <w:tcPr>
            <w:tcW w:type="dxa" w:w="3240"/>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02 Cybersecurity Reference.docx</w:t>
            </w:r>
          </w:p>
        </w:tc>
        <w:tc>
          <w:tcPr>
            <w:tcW w:type="dxa" w:w="1656"/>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Cybersecurity</w:t>
            </w:r>
          </w:p>
        </w:tc>
        <w:tc>
          <w:tcPr>
            <w:tcW w:type="dxa" w:w="936"/>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4</w:t>
            </w:r>
          </w:p>
        </w:tc>
        <w:tc>
          <w:tcPr>
            <w:tcW w:type="dxa" w:w="3168"/>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Contains one copied source passage</w:t>
            </w:r>
          </w:p>
        </w:tc>
      </w:tr>
      <w:tr>
        <w:tc>
          <w:tcPr>
            <w:tcW w:type="dxa" w:w="3240"/>
            <w:vAlign w:val="center"/>
            <w:tcMar>
              <w:top w:w="110" w:type="dxa"/>
              <w:start w:w="120" w:type="dxa"/>
              <w:bottom w:w="110" w:type="dxa"/>
              <w:end w:w="120" w:type="dxa"/>
            </w:tcMar>
          </w:tcPr>
          <w:p>
            <w:pPr>
              <w:spacing w:after="0" w:line="252" w:lineRule="auto"/>
            </w:pPr>
            <w:r>
              <w:rPr>
                <w:rFonts w:ascii="Aptos" w:hAnsi="Aptos"/>
                <w:b w:val="0"/>
                <w:i w:val="0"/>
                <w:color w:val="000000"/>
                <w:sz w:val="18"/>
              </w:rPr>
              <w:t>03 Cloud Computing Reference.docx</w:t>
            </w:r>
          </w:p>
        </w:tc>
        <w:tc>
          <w:tcPr>
            <w:tcW w:type="dxa" w:w="1656"/>
            <w:vAlign w:val="center"/>
            <w:tcMar>
              <w:top w:w="110" w:type="dxa"/>
              <w:start w:w="120" w:type="dxa"/>
              <w:bottom w:w="110" w:type="dxa"/>
              <w:end w:w="120" w:type="dxa"/>
            </w:tcMar>
          </w:tcPr>
          <w:p>
            <w:pPr>
              <w:spacing w:after="0" w:line="252" w:lineRule="auto"/>
            </w:pPr>
            <w:r>
              <w:rPr>
                <w:rFonts w:ascii="Aptos" w:hAnsi="Aptos"/>
                <w:b w:val="0"/>
                <w:i w:val="0"/>
                <w:color w:val="000000"/>
                <w:sz w:val="18"/>
              </w:rPr>
              <w:t>Cloud computing</w:t>
            </w:r>
          </w:p>
        </w:tc>
        <w:tc>
          <w:tcPr>
            <w:tcW w:type="dxa" w:w="936"/>
            <w:vAlign w:val="center"/>
            <w:tcMar>
              <w:top w:w="110" w:type="dxa"/>
              <w:start w:w="120" w:type="dxa"/>
              <w:bottom w:w="110" w:type="dxa"/>
              <w:end w:w="120" w:type="dxa"/>
            </w:tcMar>
          </w:tcPr>
          <w:p>
            <w:pPr>
              <w:spacing w:after="0" w:line="252" w:lineRule="auto"/>
            </w:pPr>
            <w:r>
              <w:rPr>
                <w:rFonts w:ascii="Aptos" w:hAnsi="Aptos"/>
                <w:b w:val="0"/>
                <w:i w:val="0"/>
                <w:color w:val="000000"/>
                <w:sz w:val="18"/>
              </w:rPr>
              <w:t>4</w:t>
            </w:r>
          </w:p>
        </w:tc>
        <w:tc>
          <w:tcPr>
            <w:tcW w:type="dxa" w:w="3168"/>
            <w:vAlign w:val="center"/>
            <w:tcMar>
              <w:top w:w="110" w:type="dxa"/>
              <w:start w:w="120" w:type="dxa"/>
              <w:bottom w:w="110" w:type="dxa"/>
              <w:end w:w="120" w:type="dxa"/>
            </w:tcMar>
          </w:tcPr>
          <w:p>
            <w:pPr>
              <w:spacing w:after="0" w:line="252" w:lineRule="auto"/>
            </w:pPr>
            <w:r>
              <w:rPr>
                <w:rFonts w:ascii="Aptos" w:hAnsi="Aptos"/>
                <w:b w:val="0"/>
                <w:i w:val="0"/>
                <w:color w:val="000000"/>
                <w:sz w:val="18"/>
              </w:rPr>
              <w:t>Provides an unrelated comparison source</w:t>
            </w:r>
          </w:p>
        </w:tc>
      </w:tr>
      <w:tr>
        <w:tc>
          <w:tcPr>
            <w:tcW w:type="dxa" w:w="3240"/>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Student Submission Demo.docx</w:t>
            </w:r>
          </w:p>
        </w:tc>
        <w:tc>
          <w:tcPr>
            <w:tcW w:type="dxa" w:w="1656"/>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Mixed</w:t>
            </w:r>
          </w:p>
        </w:tc>
        <w:tc>
          <w:tcPr>
            <w:tcW w:type="dxa" w:w="936"/>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5</w:t>
            </w:r>
          </w:p>
        </w:tc>
        <w:tc>
          <w:tcPr>
            <w:tcW w:type="dxa" w:w="3168"/>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Document submitted for the similarity scan</w:t>
            </w:r>
          </w:p>
        </w:tc>
      </w:tr>
    </w:tbl>
    <w:p>
      <w:pPr>
        <w:spacing w:after="0"/>
      </w:pPr>
    </w:p>
    <w:p>
      <w:pPr>
        <w:pStyle w:val="Heading2"/>
        <w:keepNext/>
      </w:pPr>
      <w:r>
        <w:t>Expected Passage Types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1800"/>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Submission passage</w:t>
            </w:r>
          </w:p>
        </w:tc>
        <w:tc>
          <w:tcPr>
            <w:tcW w:type="dxa" w:w="3816"/>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Designed relationship</w:t>
            </w:r>
          </w:p>
        </w:tc>
        <w:tc>
          <w:tcPr>
            <w:tcW w:type="dxa" w:w="3384"/>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Expected behaviour</w:t>
            </w:r>
          </w:p>
        </w:tc>
      </w:tr>
      <w:tr>
        <w:tc>
          <w:tcPr>
            <w:tcW w:type="dxa" w:w="1800"/>
            <w:vAlign w:val="center"/>
            <w:tcMar>
              <w:top w:w="110" w:type="dxa"/>
              <w:start w:w="120" w:type="dxa"/>
              <w:bottom w:w="110" w:type="dxa"/>
              <w:end w:w="120" w:type="dxa"/>
            </w:tcMar>
          </w:tcPr>
          <w:p>
            <w:pPr>
              <w:spacing w:after="0" w:line="252" w:lineRule="auto"/>
            </w:pPr>
            <w:r>
              <w:rPr>
                <w:rFonts w:ascii="Aptos" w:hAnsi="Aptos"/>
                <w:b w:val="0"/>
                <w:i w:val="0"/>
                <w:color w:val="000000"/>
                <w:sz w:val="18"/>
              </w:rPr>
              <w:t>1</w:t>
            </w:r>
          </w:p>
        </w:tc>
        <w:tc>
          <w:tcPr>
            <w:tcW w:type="dxa" w:w="3816"/>
            <w:vAlign w:val="center"/>
            <w:tcMar>
              <w:top w:w="110" w:type="dxa"/>
              <w:start w:w="120" w:type="dxa"/>
              <w:bottom w:w="110" w:type="dxa"/>
              <w:end w:w="120" w:type="dxa"/>
            </w:tcMar>
          </w:tcPr>
          <w:p>
            <w:pPr>
              <w:spacing w:after="0" w:line="252" w:lineRule="auto"/>
            </w:pPr>
            <w:r>
              <w:rPr>
                <w:rFonts w:ascii="Aptos" w:hAnsi="Aptos"/>
                <w:b w:val="0"/>
                <w:i w:val="0"/>
                <w:color w:val="000000"/>
                <w:sz w:val="18"/>
              </w:rPr>
              <w:t>Exact copy from digital learning source</w:t>
            </w:r>
          </w:p>
        </w:tc>
        <w:tc>
          <w:tcPr>
            <w:tcW w:type="dxa" w:w="3384"/>
            <w:vAlign w:val="center"/>
            <w:tcMar>
              <w:top w:w="110" w:type="dxa"/>
              <w:start w:w="120" w:type="dxa"/>
              <w:bottom w:w="110" w:type="dxa"/>
              <w:end w:w="120" w:type="dxa"/>
            </w:tcMar>
          </w:tcPr>
          <w:p>
            <w:pPr>
              <w:spacing w:after="0" w:line="252" w:lineRule="auto"/>
            </w:pPr>
            <w:r>
              <w:rPr>
                <w:rFonts w:ascii="Aptos" w:hAnsi="Aptos"/>
                <w:b w:val="0"/>
                <w:i w:val="0"/>
                <w:color w:val="000000"/>
                <w:sz w:val="18"/>
              </w:rPr>
              <w:t>Strong match</w:t>
            </w:r>
          </w:p>
        </w:tc>
      </w:tr>
      <w:tr>
        <w:tc>
          <w:tcPr>
            <w:tcW w:type="dxa" w:w="1800"/>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2</w:t>
            </w:r>
          </w:p>
        </w:tc>
        <w:tc>
          <w:tcPr>
            <w:tcW w:type="dxa" w:w="3816"/>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Edited wording from digital learning source</w:t>
            </w:r>
          </w:p>
        </w:tc>
        <w:tc>
          <w:tcPr>
            <w:tcW w:type="dxa" w:w="338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Moderate match</w:t>
            </w:r>
          </w:p>
        </w:tc>
      </w:tr>
      <w:tr>
        <w:tc>
          <w:tcPr>
            <w:tcW w:type="dxa" w:w="1800"/>
            <w:vAlign w:val="center"/>
            <w:tcMar>
              <w:top w:w="110" w:type="dxa"/>
              <w:start w:w="120" w:type="dxa"/>
              <w:bottom w:w="110" w:type="dxa"/>
              <w:end w:w="120" w:type="dxa"/>
            </w:tcMar>
          </w:tcPr>
          <w:p>
            <w:pPr>
              <w:spacing w:after="0" w:line="252" w:lineRule="auto"/>
            </w:pPr>
            <w:r>
              <w:rPr>
                <w:rFonts w:ascii="Aptos" w:hAnsi="Aptos"/>
                <w:b w:val="0"/>
                <w:i w:val="0"/>
                <w:color w:val="000000"/>
                <w:sz w:val="18"/>
              </w:rPr>
              <w:t>3</w:t>
            </w:r>
          </w:p>
        </w:tc>
        <w:tc>
          <w:tcPr>
            <w:tcW w:type="dxa" w:w="3816"/>
            <w:vAlign w:val="center"/>
            <w:tcMar>
              <w:top w:w="110" w:type="dxa"/>
              <w:start w:w="120" w:type="dxa"/>
              <w:bottom w:w="110" w:type="dxa"/>
              <w:end w:w="120" w:type="dxa"/>
            </w:tcMar>
          </w:tcPr>
          <w:p>
            <w:pPr>
              <w:spacing w:after="0" w:line="252" w:lineRule="auto"/>
            </w:pPr>
            <w:r>
              <w:rPr>
                <w:rFonts w:ascii="Aptos" w:hAnsi="Aptos"/>
                <w:b w:val="0"/>
                <w:i w:val="0"/>
                <w:color w:val="000000"/>
                <w:sz w:val="18"/>
              </w:rPr>
              <w:t>Heavier paraphrase of a digital learning idea</w:t>
            </w:r>
          </w:p>
        </w:tc>
        <w:tc>
          <w:tcPr>
            <w:tcW w:type="dxa" w:w="3384"/>
            <w:vAlign w:val="center"/>
            <w:tcMar>
              <w:top w:w="110" w:type="dxa"/>
              <w:start w:w="120" w:type="dxa"/>
              <w:bottom w:w="110" w:type="dxa"/>
              <w:end w:w="120" w:type="dxa"/>
            </w:tcMar>
          </w:tcPr>
          <w:p>
            <w:pPr>
              <w:spacing w:after="0" w:line="252" w:lineRule="auto"/>
            </w:pPr>
            <w:r>
              <w:rPr>
                <w:rFonts w:ascii="Aptos" w:hAnsi="Aptos"/>
                <w:b w:val="0"/>
                <w:i w:val="0"/>
                <w:color w:val="000000"/>
                <w:sz w:val="18"/>
              </w:rPr>
              <w:t>May be missed by lexical mode</w:t>
            </w:r>
          </w:p>
        </w:tc>
      </w:tr>
      <w:tr>
        <w:tc>
          <w:tcPr>
            <w:tcW w:type="dxa" w:w="1800"/>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4</w:t>
            </w:r>
          </w:p>
        </w:tc>
        <w:tc>
          <w:tcPr>
            <w:tcW w:type="dxa" w:w="3816"/>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Unrelated agriculture sentence</w:t>
            </w:r>
          </w:p>
        </w:tc>
        <w:tc>
          <w:tcPr>
            <w:tcW w:type="dxa" w:w="338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No match</w:t>
            </w:r>
          </w:p>
        </w:tc>
      </w:tr>
      <w:tr>
        <w:tc>
          <w:tcPr>
            <w:tcW w:type="dxa" w:w="1800"/>
            <w:vAlign w:val="center"/>
            <w:tcMar>
              <w:top w:w="110" w:type="dxa"/>
              <w:start w:w="120" w:type="dxa"/>
              <w:bottom w:w="110" w:type="dxa"/>
              <w:end w:w="120" w:type="dxa"/>
            </w:tcMar>
          </w:tcPr>
          <w:p>
            <w:pPr>
              <w:spacing w:after="0" w:line="252" w:lineRule="auto"/>
            </w:pPr>
            <w:r>
              <w:rPr>
                <w:rFonts w:ascii="Aptos" w:hAnsi="Aptos"/>
                <w:b w:val="0"/>
                <w:i w:val="0"/>
                <w:color w:val="000000"/>
                <w:sz w:val="18"/>
              </w:rPr>
              <w:t>5</w:t>
            </w:r>
          </w:p>
        </w:tc>
        <w:tc>
          <w:tcPr>
            <w:tcW w:type="dxa" w:w="3816"/>
            <w:vAlign w:val="center"/>
            <w:tcMar>
              <w:top w:w="110" w:type="dxa"/>
              <w:start w:w="120" w:type="dxa"/>
              <w:bottom w:w="110" w:type="dxa"/>
              <w:end w:w="120" w:type="dxa"/>
            </w:tcMar>
          </w:tcPr>
          <w:p>
            <w:pPr>
              <w:spacing w:after="0" w:line="252" w:lineRule="auto"/>
            </w:pPr>
            <w:r>
              <w:rPr>
                <w:rFonts w:ascii="Aptos" w:hAnsi="Aptos"/>
                <w:b w:val="0"/>
                <w:i w:val="0"/>
                <w:color w:val="000000"/>
                <w:sz w:val="18"/>
              </w:rPr>
              <w:t>Exact copy from cybersecurity source</w:t>
            </w:r>
          </w:p>
        </w:tc>
        <w:tc>
          <w:tcPr>
            <w:tcW w:type="dxa" w:w="3384"/>
            <w:vAlign w:val="center"/>
            <w:tcMar>
              <w:top w:w="110" w:type="dxa"/>
              <w:start w:w="120" w:type="dxa"/>
              <w:bottom w:w="110" w:type="dxa"/>
              <w:end w:w="120" w:type="dxa"/>
            </w:tcMar>
          </w:tcPr>
          <w:p>
            <w:pPr>
              <w:spacing w:after="0" w:line="252" w:lineRule="auto"/>
            </w:pPr>
            <w:r>
              <w:rPr>
                <w:rFonts w:ascii="Aptos" w:hAnsi="Aptos"/>
                <w:b w:val="0"/>
                <w:i w:val="0"/>
                <w:color w:val="000000"/>
                <w:sz w:val="18"/>
              </w:rPr>
              <w:t>Strong match</w:t>
            </w:r>
          </w:p>
        </w:tc>
      </w:tr>
    </w:tbl>
    <w:p>
      <w:pPr>
        <w:spacing w:after="0"/>
      </w:pPr>
    </w:p>
    <w:p>
      <w:r>
        <w:br w:type="page"/>
      </w:r>
    </w:p>
    <w:p>
      <w:pPr>
        <w:pStyle w:val="Heading1"/>
        <w:keepNext/>
      </w:pPr>
      <w:r>
        <w:t>Test Procedure</w:t>
      </w:r>
    </w:p>
    <w:p>
      <w:pPr>
        <w:pStyle w:val="ListNumber"/>
      </w:pPr>
      <w:r>
        <w:t>The three reference Word documents were added to a clean local corpus.</w:t>
      </w:r>
    </w:p>
    <w:p>
      <w:pPr>
        <w:pStyle w:val="ListNumber"/>
      </w:pPr>
      <w:r>
        <w:t>Proofline extracted the text and split each document into passages containing at least five words.</w:t>
      </w:r>
    </w:p>
    <w:p>
      <w:pPr>
        <w:pStyle w:val="ListNumber"/>
      </w:pPr>
      <w:r>
        <w:t>The Student Submission Demo document was extracted into five submitted passages.</w:t>
      </w:r>
    </w:p>
    <w:p>
      <w:pPr>
        <w:pStyle w:val="ListNumber"/>
      </w:pPr>
      <w:r>
        <w:t>Each submitted passage was compared with every reference passage.</w:t>
      </w:r>
    </w:p>
    <w:p>
      <w:pPr>
        <w:pStyle w:val="ListNumber"/>
      </w:pPr>
      <w:r>
        <w:t>For each submitted passage, the system retained the reference passage with the highest lexical score.</w:t>
      </w:r>
    </w:p>
    <w:p>
      <w:pPr>
        <w:pStyle w:val="ListNumber"/>
      </w:pPr>
      <w:r>
        <w:t>A candidate was reported only when its lexical score was at least 0.35.</w:t>
      </w:r>
    </w:p>
    <w:p>
      <w:pPr>
        <w:pStyle w:val="ListNumber"/>
      </w:pPr>
      <w:r>
        <w:t>The application sorted the reported matches by final score and calculated the document-level overall score.</w:t>
      </w:r>
    </w:p>
    <w:p>
      <w:pPr>
        <w:pStyle w:val="Heading1"/>
        <w:keepNext/>
      </w:pPr>
      <w:r>
        <w:t>Actual Output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160"/>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Output field</w:t>
            </w:r>
          </w:p>
        </w:tc>
        <w:tc>
          <w:tcPr>
            <w:tcW w:type="dxa" w:w="2520"/>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Measured value</w:t>
            </w:r>
          </w:p>
        </w:tc>
        <w:tc>
          <w:tcPr>
            <w:tcW w:type="dxa" w:w="4320"/>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Interpretation</w:t>
            </w:r>
          </w:p>
        </w:tc>
      </w:tr>
      <w:tr>
        <w:tc>
          <w:tcPr>
            <w:tcW w:type="dxa" w:w="2160"/>
            <w:vAlign w:val="center"/>
            <w:tcMar>
              <w:top w:w="110" w:type="dxa"/>
              <w:start w:w="120" w:type="dxa"/>
              <w:bottom w:w="110" w:type="dxa"/>
              <w:end w:w="120" w:type="dxa"/>
            </w:tcMar>
          </w:tcPr>
          <w:p>
            <w:pPr>
              <w:spacing w:after="0" w:line="252" w:lineRule="auto"/>
            </w:pPr>
            <w:r>
              <w:rPr>
                <w:rFonts w:ascii="Aptos" w:hAnsi="Aptos"/>
                <w:b w:val="0"/>
                <w:i w:val="0"/>
                <w:color w:val="000000"/>
                <w:sz w:val="18"/>
              </w:rPr>
              <w:t>Submitted document</w:t>
            </w:r>
          </w:p>
        </w:tc>
        <w:tc>
          <w:tcPr>
            <w:tcW w:type="dxa" w:w="2520"/>
            <w:vAlign w:val="center"/>
            <w:tcMar>
              <w:top w:w="110" w:type="dxa"/>
              <w:start w:w="120" w:type="dxa"/>
              <w:bottom w:w="110" w:type="dxa"/>
              <w:end w:w="120" w:type="dxa"/>
            </w:tcMar>
          </w:tcPr>
          <w:p>
            <w:pPr>
              <w:spacing w:after="0" w:line="252" w:lineRule="auto"/>
            </w:pPr>
            <w:r>
              <w:rPr>
                <w:rFonts w:ascii="Aptos" w:hAnsi="Aptos"/>
                <w:b w:val="0"/>
                <w:i w:val="0"/>
                <w:color w:val="000000"/>
                <w:sz w:val="18"/>
              </w:rPr>
              <w:t>Student Submission Demo.docx</w:t>
            </w:r>
          </w:p>
        </w:tc>
        <w:tc>
          <w:tcPr>
            <w:tcW w:type="dxa" w:w="4320"/>
            <w:vAlign w:val="center"/>
            <w:tcMar>
              <w:top w:w="110" w:type="dxa"/>
              <w:start w:w="120" w:type="dxa"/>
              <w:bottom w:w="110" w:type="dxa"/>
              <w:end w:w="120" w:type="dxa"/>
            </w:tcMar>
          </w:tcPr>
          <w:p>
            <w:pPr>
              <w:spacing w:after="0" w:line="252" w:lineRule="auto"/>
            </w:pPr>
            <w:r>
              <w:rPr>
                <w:rFonts w:ascii="Aptos" w:hAnsi="Aptos"/>
                <w:b w:val="0"/>
                <w:i w:val="0"/>
                <w:color w:val="000000"/>
                <w:sz w:val="18"/>
              </w:rPr>
              <w:t>The file processed by the scanner</w:t>
            </w:r>
          </w:p>
        </w:tc>
      </w:tr>
      <w:tr>
        <w:tc>
          <w:tcPr>
            <w:tcW w:type="dxa" w:w="2160"/>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Model mode</w:t>
            </w:r>
          </w:p>
        </w:tc>
        <w:tc>
          <w:tcPr>
            <w:tcW w:type="dxa" w:w="2520"/>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Lexical baseline</w:t>
            </w:r>
          </w:p>
        </w:tc>
        <w:tc>
          <w:tcPr>
            <w:tcW w:type="dxa" w:w="4320"/>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Semantic embeddings were not used</w:t>
            </w:r>
          </w:p>
        </w:tc>
      </w:tr>
      <w:tr>
        <w:tc>
          <w:tcPr>
            <w:tcW w:type="dxa" w:w="2160"/>
            <w:vAlign w:val="center"/>
            <w:tcMar>
              <w:top w:w="110" w:type="dxa"/>
              <w:start w:w="120" w:type="dxa"/>
              <w:bottom w:w="110" w:type="dxa"/>
              <w:end w:w="120" w:type="dxa"/>
            </w:tcMar>
          </w:tcPr>
          <w:p>
            <w:pPr>
              <w:spacing w:after="0" w:line="252" w:lineRule="auto"/>
            </w:pPr>
            <w:r>
              <w:rPr>
                <w:rFonts w:ascii="Aptos" w:hAnsi="Aptos"/>
                <w:b w:val="0"/>
                <w:i w:val="0"/>
                <w:color w:val="000000"/>
                <w:sz w:val="18"/>
              </w:rPr>
              <w:t>Total passages</w:t>
            </w:r>
          </w:p>
        </w:tc>
        <w:tc>
          <w:tcPr>
            <w:tcW w:type="dxa" w:w="2520"/>
            <w:vAlign w:val="center"/>
            <w:tcMar>
              <w:top w:w="110" w:type="dxa"/>
              <w:start w:w="120" w:type="dxa"/>
              <w:bottom w:w="110" w:type="dxa"/>
              <w:end w:w="120" w:type="dxa"/>
            </w:tcMar>
          </w:tcPr>
          <w:p>
            <w:pPr>
              <w:spacing w:after="0" w:line="252" w:lineRule="auto"/>
            </w:pPr>
            <w:r>
              <w:rPr>
                <w:rFonts w:ascii="Aptos" w:hAnsi="Aptos"/>
                <w:b w:val="0"/>
                <w:i w:val="0"/>
                <w:color w:val="000000"/>
                <w:sz w:val="18"/>
              </w:rPr>
              <w:t>5</w:t>
            </w:r>
          </w:p>
        </w:tc>
        <w:tc>
          <w:tcPr>
            <w:tcW w:type="dxa" w:w="4320"/>
            <w:vAlign w:val="center"/>
            <w:tcMar>
              <w:top w:w="110" w:type="dxa"/>
              <w:start w:w="120" w:type="dxa"/>
              <w:bottom w:w="110" w:type="dxa"/>
              <w:end w:w="120" w:type="dxa"/>
            </w:tcMar>
          </w:tcPr>
          <w:p>
            <w:pPr>
              <w:spacing w:after="0" w:line="252" w:lineRule="auto"/>
            </w:pPr>
            <w:r>
              <w:rPr>
                <w:rFonts w:ascii="Aptos" w:hAnsi="Aptos"/>
                <w:b w:val="0"/>
                <w:i w:val="0"/>
                <w:color w:val="000000"/>
                <w:sz w:val="18"/>
              </w:rPr>
              <w:t>Five submission passages met the minimum word rule</w:t>
            </w:r>
          </w:p>
        </w:tc>
      </w:tr>
      <w:tr>
        <w:tc>
          <w:tcPr>
            <w:tcW w:type="dxa" w:w="2160"/>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Matched passages</w:t>
            </w:r>
          </w:p>
        </w:tc>
        <w:tc>
          <w:tcPr>
            <w:tcW w:type="dxa" w:w="2520"/>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3</w:t>
            </w:r>
          </w:p>
        </w:tc>
        <w:tc>
          <w:tcPr>
            <w:tcW w:type="dxa" w:w="4320"/>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Three passages met or exceeded the candidate threshold</w:t>
            </w:r>
          </w:p>
        </w:tc>
      </w:tr>
      <w:tr>
        <w:tc>
          <w:tcPr>
            <w:tcW w:type="dxa" w:w="2160"/>
            <w:vAlign w:val="center"/>
            <w:tcMar>
              <w:top w:w="110" w:type="dxa"/>
              <w:start w:w="120" w:type="dxa"/>
              <w:bottom w:w="110" w:type="dxa"/>
              <w:end w:w="120" w:type="dxa"/>
            </w:tcMar>
          </w:tcPr>
          <w:p>
            <w:pPr>
              <w:spacing w:after="0" w:line="252" w:lineRule="auto"/>
            </w:pPr>
            <w:r>
              <w:rPr>
                <w:rFonts w:ascii="Aptos" w:hAnsi="Aptos"/>
                <w:b w:val="0"/>
                <w:i w:val="0"/>
                <w:color w:val="000000"/>
                <w:sz w:val="18"/>
              </w:rPr>
              <w:t>Overall similarity</w:t>
            </w:r>
          </w:p>
        </w:tc>
        <w:tc>
          <w:tcPr>
            <w:tcW w:type="dxa" w:w="2520"/>
            <w:vAlign w:val="center"/>
            <w:tcMar>
              <w:top w:w="110" w:type="dxa"/>
              <w:start w:w="120" w:type="dxa"/>
              <w:bottom w:w="110" w:type="dxa"/>
              <w:end w:w="120" w:type="dxa"/>
            </w:tcMar>
          </w:tcPr>
          <w:p>
            <w:pPr>
              <w:spacing w:after="0" w:line="252" w:lineRule="auto"/>
            </w:pPr>
            <w:r>
              <w:rPr>
                <w:rFonts w:ascii="Aptos" w:hAnsi="Aptos"/>
                <w:b w:val="0"/>
                <w:i w:val="0"/>
                <w:color w:val="000000"/>
                <w:sz w:val="18"/>
              </w:rPr>
              <w:t>50.38 percent</w:t>
            </w:r>
          </w:p>
        </w:tc>
        <w:tc>
          <w:tcPr>
            <w:tcW w:type="dxa" w:w="4320"/>
            <w:vAlign w:val="center"/>
            <w:tcMar>
              <w:top w:w="110" w:type="dxa"/>
              <w:start w:w="120" w:type="dxa"/>
              <w:bottom w:w="110" w:type="dxa"/>
              <w:end w:w="120" w:type="dxa"/>
            </w:tcMar>
          </w:tcPr>
          <w:p>
            <w:pPr>
              <w:spacing w:after="0" w:line="252" w:lineRule="auto"/>
            </w:pPr>
            <w:r>
              <w:rPr>
                <w:rFonts w:ascii="Aptos" w:hAnsi="Aptos"/>
                <w:b w:val="0"/>
                <w:i w:val="0"/>
                <w:color w:val="000000"/>
                <w:sz w:val="18"/>
              </w:rPr>
              <w:t>Average final score across all five submitted passages</w:t>
            </w:r>
          </w:p>
        </w:tc>
      </w:tr>
      <w:tr>
        <w:tc>
          <w:tcPr>
            <w:tcW w:type="dxa" w:w="2160"/>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Review bands</w:t>
            </w:r>
          </w:p>
        </w:tc>
        <w:tc>
          <w:tcPr>
            <w:tcW w:type="dxa" w:w="2520"/>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2 high and 1 medium</w:t>
            </w:r>
          </w:p>
        </w:tc>
        <w:tc>
          <w:tcPr>
            <w:tcW w:type="dxa" w:w="4320"/>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Provisional priorities for human inspection</w:t>
            </w:r>
          </w:p>
        </w:tc>
      </w:tr>
    </w:tbl>
    <w:p>
      <w:pPr>
        <w:spacing w:after="0"/>
      </w:pPr>
    </w:p>
    <w:p>
      <w:pPr>
        <w:pStyle w:val="Heading2"/>
        <w:keepNext/>
      </w:pPr>
      <w:r>
        <w:t>Reported Match Scores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46"/>
        <w:gridCol w:w="1646"/>
        <w:gridCol w:w="1646"/>
        <w:gridCol w:w="1646"/>
        <w:gridCol w:w="1646"/>
        <w:gridCol w:w="1646"/>
      </w:tblGrid>
      <w:tr>
        <w:trPr>
          <w:tblHeader w:val="true"/>
        </w:trPr>
        <w:tc>
          <w:tcPr>
            <w:tcW w:type="dxa" w:w="792"/>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Match</w:t>
            </w:r>
          </w:p>
        </w:tc>
        <w:tc>
          <w:tcPr>
            <w:tcW w:type="dxa" w:w="3672"/>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Source document</w:t>
            </w:r>
          </w:p>
        </w:tc>
        <w:tc>
          <w:tcPr>
            <w:tcW w:type="dxa" w:w="1037"/>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Word</w:t>
            </w:r>
          </w:p>
        </w:tc>
        <w:tc>
          <w:tcPr>
            <w:tcW w:type="dxa" w:w="1181"/>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Character</w:t>
            </w:r>
          </w:p>
        </w:tc>
        <w:tc>
          <w:tcPr>
            <w:tcW w:type="dxa" w:w="1094"/>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Lexical</w:t>
            </w:r>
          </w:p>
        </w:tc>
        <w:tc>
          <w:tcPr>
            <w:tcW w:type="dxa" w:w="1008"/>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Band</w:t>
            </w:r>
          </w:p>
        </w:tc>
      </w:tr>
      <w:tr>
        <w:tc>
          <w:tcPr>
            <w:tcW w:type="dxa" w:w="792"/>
            <w:vAlign w:val="center"/>
            <w:tcMar>
              <w:top w:w="110" w:type="dxa"/>
              <w:start w:w="120" w:type="dxa"/>
              <w:bottom w:w="110" w:type="dxa"/>
              <w:end w:w="120" w:type="dxa"/>
            </w:tcMar>
          </w:tcPr>
          <w:p>
            <w:pPr>
              <w:spacing w:after="0" w:line="252" w:lineRule="auto"/>
            </w:pPr>
            <w:r>
              <w:rPr>
                <w:rFonts w:ascii="Aptos" w:hAnsi="Aptos"/>
                <w:b w:val="0"/>
                <w:i w:val="0"/>
                <w:color w:val="000000"/>
                <w:sz w:val="18"/>
              </w:rPr>
              <w:t>1</w:t>
            </w:r>
          </w:p>
        </w:tc>
        <w:tc>
          <w:tcPr>
            <w:tcW w:type="dxa" w:w="3672"/>
            <w:vAlign w:val="center"/>
            <w:tcMar>
              <w:top w:w="110" w:type="dxa"/>
              <w:start w:w="120" w:type="dxa"/>
              <w:bottom w:w="110" w:type="dxa"/>
              <w:end w:w="120" w:type="dxa"/>
            </w:tcMar>
          </w:tcPr>
          <w:p>
            <w:pPr>
              <w:spacing w:after="0" w:line="252" w:lineRule="auto"/>
            </w:pPr>
            <w:r>
              <w:rPr>
                <w:rFonts w:ascii="Aptos" w:hAnsi="Aptos"/>
                <w:b w:val="0"/>
                <w:i w:val="0"/>
                <w:color w:val="000000"/>
                <w:sz w:val="18"/>
              </w:rPr>
              <w:t>01 Digital Learning Reference.docx</w:t>
            </w:r>
          </w:p>
        </w:tc>
        <w:tc>
          <w:tcPr>
            <w:tcW w:type="dxa" w:w="1037"/>
            <w:vAlign w:val="center"/>
            <w:tcMar>
              <w:top w:w="110" w:type="dxa"/>
              <w:start w:w="120" w:type="dxa"/>
              <w:bottom w:w="110" w:type="dxa"/>
              <w:end w:w="120" w:type="dxa"/>
            </w:tcMar>
          </w:tcPr>
          <w:p>
            <w:pPr>
              <w:spacing w:after="0" w:line="252" w:lineRule="auto"/>
            </w:pPr>
            <w:r>
              <w:rPr>
                <w:rFonts w:ascii="Aptos" w:hAnsi="Aptos"/>
                <w:b w:val="0"/>
                <w:i w:val="0"/>
                <w:color w:val="000000"/>
                <w:sz w:val="18"/>
              </w:rPr>
              <w:t>100.00%</w:t>
            </w:r>
          </w:p>
        </w:tc>
        <w:tc>
          <w:tcPr>
            <w:tcW w:type="dxa" w:w="1181"/>
            <w:vAlign w:val="center"/>
            <w:tcMar>
              <w:top w:w="110" w:type="dxa"/>
              <w:start w:w="120" w:type="dxa"/>
              <w:bottom w:w="110" w:type="dxa"/>
              <w:end w:w="120" w:type="dxa"/>
            </w:tcMar>
          </w:tcPr>
          <w:p>
            <w:pPr>
              <w:spacing w:after="0" w:line="252" w:lineRule="auto"/>
            </w:pPr>
            <w:r>
              <w:rPr>
                <w:rFonts w:ascii="Aptos" w:hAnsi="Aptos"/>
                <w:b w:val="0"/>
                <w:i w:val="0"/>
                <w:color w:val="000000"/>
                <w:sz w:val="18"/>
              </w:rPr>
              <w:t>100.00%</w:t>
            </w:r>
          </w:p>
        </w:tc>
        <w:tc>
          <w:tcPr>
            <w:tcW w:type="dxa" w:w="1094"/>
            <w:vAlign w:val="center"/>
            <w:tcMar>
              <w:top w:w="110" w:type="dxa"/>
              <w:start w:w="120" w:type="dxa"/>
              <w:bottom w:w="110" w:type="dxa"/>
              <w:end w:w="120" w:type="dxa"/>
            </w:tcMar>
          </w:tcPr>
          <w:p>
            <w:pPr>
              <w:spacing w:after="0" w:line="252" w:lineRule="auto"/>
            </w:pPr>
            <w:r>
              <w:rPr>
                <w:rFonts w:ascii="Aptos" w:hAnsi="Aptos"/>
                <w:b w:val="0"/>
                <w:i w:val="0"/>
                <w:color w:val="000000"/>
                <w:sz w:val="18"/>
              </w:rPr>
              <w:t>100.00%</w:t>
            </w:r>
          </w:p>
        </w:tc>
        <w:tc>
          <w:tcPr>
            <w:tcW w:type="dxa" w:w="1008"/>
            <w:vAlign w:val="center"/>
            <w:tcMar>
              <w:top w:w="110" w:type="dxa"/>
              <w:start w:w="120" w:type="dxa"/>
              <w:bottom w:w="110" w:type="dxa"/>
              <w:end w:w="120" w:type="dxa"/>
            </w:tcMar>
          </w:tcPr>
          <w:p>
            <w:pPr>
              <w:spacing w:after="0" w:line="252" w:lineRule="auto"/>
            </w:pPr>
            <w:r>
              <w:rPr>
                <w:rFonts w:ascii="Aptos" w:hAnsi="Aptos"/>
                <w:b w:val="0"/>
                <w:i w:val="0"/>
                <w:color w:val="000000"/>
                <w:sz w:val="18"/>
              </w:rPr>
              <w:t>High</w:t>
            </w:r>
          </w:p>
        </w:tc>
      </w:tr>
      <w:tr>
        <w:tc>
          <w:tcPr>
            <w:tcW w:type="dxa" w:w="792"/>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2</w:t>
            </w:r>
          </w:p>
        </w:tc>
        <w:tc>
          <w:tcPr>
            <w:tcW w:type="dxa" w:w="3672"/>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02 Cybersecurity Reference.docx</w:t>
            </w:r>
          </w:p>
        </w:tc>
        <w:tc>
          <w:tcPr>
            <w:tcW w:type="dxa" w:w="1037"/>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100.00%</w:t>
            </w:r>
          </w:p>
        </w:tc>
        <w:tc>
          <w:tcPr>
            <w:tcW w:type="dxa" w:w="1181"/>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100.00%</w:t>
            </w:r>
          </w:p>
        </w:tc>
        <w:tc>
          <w:tcPr>
            <w:tcW w:type="dxa" w:w="109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100.00%</w:t>
            </w:r>
          </w:p>
        </w:tc>
        <w:tc>
          <w:tcPr>
            <w:tcW w:type="dxa" w:w="1008"/>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High</w:t>
            </w:r>
          </w:p>
        </w:tc>
      </w:tr>
      <w:tr>
        <w:tc>
          <w:tcPr>
            <w:tcW w:type="dxa" w:w="792"/>
            <w:vAlign w:val="center"/>
            <w:tcMar>
              <w:top w:w="110" w:type="dxa"/>
              <w:start w:w="120" w:type="dxa"/>
              <w:bottom w:w="110" w:type="dxa"/>
              <w:end w:w="120" w:type="dxa"/>
            </w:tcMar>
          </w:tcPr>
          <w:p>
            <w:pPr>
              <w:spacing w:after="0" w:line="252" w:lineRule="auto"/>
            </w:pPr>
            <w:r>
              <w:rPr>
                <w:rFonts w:ascii="Aptos" w:hAnsi="Aptos"/>
                <w:b w:val="0"/>
                <w:i w:val="0"/>
                <w:color w:val="000000"/>
                <w:sz w:val="18"/>
              </w:rPr>
              <w:t>3</w:t>
            </w:r>
          </w:p>
        </w:tc>
        <w:tc>
          <w:tcPr>
            <w:tcW w:type="dxa" w:w="3672"/>
            <w:vAlign w:val="center"/>
            <w:tcMar>
              <w:top w:w="110" w:type="dxa"/>
              <w:start w:w="120" w:type="dxa"/>
              <w:bottom w:w="110" w:type="dxa"/>
              <w:end w:w="120" w:type="dxa"/>
            </w:tcMar>
          </w:tcPr>
          <w:p>
            <w:pPr>
              <w:spacing w:after="0" w:line="252" w:lineRule="auto"/>
            </w:pPr>
            <w:r>
              <w:rPr>
                <w:rFonts w:ascii="Aptos" w:hAnsi="Aptos"/>
                <w:b w:val="0"/>
                <w:i w:val="0"/>
                <w:color w:val="000000"/>
                <w:sz w:val="18"/>
              </w:rPr>
              <w:t>01 Digital Learning Reference.docx</w:t>
            </w:r>
          </w:p>
        </w:tc>
        <w:tc>
          <w:tcPr>
            <w:tcW w:type="dxa" w:w="1037"/>
            <w:vAlign w:val="center"/>
            <w:tcMar>
              <w:top w:w="110" w:type="dxa"/>
              <w:start w:w="120" w:type="dxa"/>
              <w:bottom w:w="110" w:type="dxa"/>
              <w:end w:w="120" w:type="dxa"/>
            </w:tcMar>
          </w:tcPr>
          <w:p>
            <w:pPr>
              <w:spacing w:after="0" w:line="252" w:lineRule="auto"/>
            </w:pPr>
            <w:r>
              <w:rPr>
                <w:rFonts w:ascii="Aptos" w:hAnsi="Aptos"/>
                <w:b w:val="0"/>
                <w:i w:val="0"/>
                <w:color w:val="000000"/>
                <w:sz w:val="18"/>
              </w:rPr>
              <w:t>57.91%</w:t>
            </w:r>
          </w:p>
        </w:tc>
        <w:tc>
          <w:tcPr>
            <w:tcW w:type="dxa" w:w="1181"/>
            <w:vAlign w:val="center"/>
            <w:tcMar>
              <w:top w:w="110" w:type="dxa"/>
              <w:start w:w="120" w:type="dxa"/>
              <w:bottom w:w="110" w:type="dxa"/>
              <w:end w:w="120" w:type="dxa"/>
            </w:tcMar>
          </w:tcPr>
          <w:p>
            <w:pPr>
              <w:spacing w:after="0" w:line="252" w:lineRule="auto"/>
            </w:pPr>
            <w:r>
              <w:rPr>
                <w:rFonts w:ascii="Aptos" w:hAnsi="Aptos"/>
                <w:b w:val="0"/>
                <w:i w:val="0"/>
                <w:color w:val="000000"/>
                <w:sz w:val="18"/>
              </w:rPr>
              <w:t>37.85%</w:t>
            </w:r>
          </w:p>
        </w:tc>
        <w:tc>
          <w:tcPr>
            <w:tcW w:type="dxa" w:w="1094"/>
            <w:vAlign w:val="center"/>
            <w:tcMar>
              <w:top w:w="110" w:type="dxa"/>
              <w:start w:w="120" w:type="dxa"/>
              <w:bottom w:w="110" w:type="dxa"/>
              <w:end w:w="120" w:type="dxa"/>
            </w:tcMar>
          </w:tcPr>
          <w:p>
            <w:pPr>
              <w:spacing w:after="0" w:line="252" w:lineRule="auto"/>
            </w:pPr>
            <w:r>
              <w:rPr>
                <w:rFonts w:ascii="Aptos" w:hAnsi="Aptos"/>
                <w:b w:val="0"/>
                <w:i w:val="0"/>
                <w:color w:val="000000"/>
                <w:sz w:val="18"/>
              </w:rPr>
              <w:t>51.89%</w:t>
            </w:r>
          </w:p>
        </w:tc>
        <w:tc>
          <w:tcPr>
            <w:tcW w:type="dxa" w:w="1008"/>
            <w:vAlign w:val="center"/>
            <w:tcMar>
              <w:top w:w="110" w:type="dxa"/>
              <w:start w:w="120" w:type="dxa"/>
              <w:bottom w:w="110" w:type="dxa"/>
              <w:end w:w="120" w:type="dxa"/>
            </w:tcMar>
          </w:tcPr>
          <w:p>
            <w:pPr>
              <w:spacing w:after="0" w:line="252" w:lineRule="auto"/>
            </w:pPr>
            <w:r>
              <w:rPr>
                <w:rFonts w:ascii="Aptos" w:hAnsi="Aptos"/>
                <w:b w:val="0"/>
                <w:i w:val="0"/>
                <w:color w:val="000000"/>
                <w:sz w:val="18"/>
              </w:rPr>
              <w:t>Medium</w:t>
            </w:r>
          </w:p>
        </w:tc>
      </w:tr>
    </w:tbl>
    <w:p>
      <w:pPr>
        <w:spacing w:after="0"/>
      </w:pPr>
    </w:p>
    <w:p>
      <w:pPr>
        <w:pStyle w:val="Heading2"/>
        <w:keepNext/>
      </w:pPr>
      <w:r>
        <w:t>Overall Score Calculation</w:t>
      </w:r>
    </w:p>
    <w:p>
      <w:r>
        <w:t>The scanner assigns zero contribution to submitted passages that do not produce a reported match. The document score was therefore calculated as follows:</w:t>
      </w:r>
    </w:p>
    <w:p>
      <w:pPr>
        <w:jc w:val="center"/>
      </w:pPr>
      <w:r>
        <w:rPr>
          <w:rFonts w:ascii="Consolas" w:hAnsi="Consolas"/>
          <w:b/>
          <w:i w:val="0"/>
          <w:color w:val="000000"/>
          <w:sz w:val="21"/>
        </w:rPr>
        <w:t>(1.0000 + 1.0000 + 0.5189 + 0 + 0) / 5 = 0.50378 = 50.38 percent</w:t>
      </w:r>
    </w:p>
    <w:p>
      <w:r>
        <w:br w:type="page"/>
      </w:r>
    </w:p>
    <w:p>
      <w:pPr>
        <w:pStyle w:val="Heading1"/>
        <w:keepNext/>
      </w:pPr>
      <w:r>
        <w:t>Detailed Match Interpretation</w:t>
      </w:r>
    </w:p>
    <w:p>
      <w:pPr>
        <w:pStyle w:val="Heading2"/>
        <w:keepNext/>
      </w:pPr>
      <w:r>
        <w:t>Match 1 High Review Band</w:t>
      </w:r>
    </w:p>
    <w:p>
      <w:r>
        <w:rPr>
          <w:rFonts w:ascii="Aptos" w:hAnsi="Aptos"/>
          <w:b/>
          <w:i w:val="0"/>
          <w:color w:val="000000"/>
          <w:sz w:val="22"/>
        </w:rPr>
        <w:t xml:space="preserve">Source document   </w:t>
      </w:r>
      <w:r>
        <w:t>01 Digital Learning Reference.docx</w:t>
      </w:r>
    </w:p>
    <w:p>
      <w:r>
        <w:rPr>
          <w:rFonts w:ascii="Aptos" w:hAnsi="Aptos"/>
          <w:b/>
          <w:i w:val="0"/>
          <w:color w:val="000000"/>
          <w:sz w:val="22"/>
        </w:rPr>
        <w:t xml:space="preserve">Submitted passage   </w:t>
      </w:r>
      <w:r>
        <w:t>A digital learning management system gives students one location for lecture notes, assignments, announcements, and feedback from instructors.</w:t>
      </w:r>
    </w:p>
    <w:p>
      <w:r>
        <w:rPr>
          <w:rFonts w:ascii="Aptos" w:hAnsi="Aptos"/>
          <w:b/>
          <w:i w:val="0"/>
          <w:color w:val="000000"/>
          <w:sz w:val="22"/>
        </w:rPr>
        <w:t xml:space="preserve">Reference passage   </w:t>
      </w:r>
      <w:r>
        <w:t>A digital learning management system gives students one location for lecture notes, assignments, announcements, and feedback from instructors.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088"/>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Measure</w:t>
            </w:r>
          </w:p>
        </w:tc>
        <w:tc>
          <w:tcPr>
            <w:tcW w:type="dxa" w:w="1224"/>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Score</w:t>
            </w:r>
          </w:p>
        </w:tc>
        <w:tc>
          <w:tcPr>
            <w:tcW w:type="dxa" w:w="5544"/>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Meaning</w:t>
            </w:r>
          </w:p>
        </w:tc>
      </w:tr>
      <w:tr>
        <w:tc>
          <w:tcPr>
            <w:tcW w:type="dxa" w:w="2088"/>
            <w:vAlign w:val="center"/>
            <w:tcMar>
              <w:top w:w="110" w:type="dxa"/>
              <w:start w:w="120" w:type="dxa"/>
              <w:bottom w:w="110" w:type="dxa"/>
              <w:end w:w="120" w:type="dxa"/>
            </w:tcMar>
          </w:tcPr>
          <w:p>
            <w:pPr>
              <w:spacing w:after="0" w:line="252" w:lineRule="auto"/>
            </w:pPr>
            <w:r>
              <w:rPr>
                <w:rFonts w:ascii="Aptos" w:hAnsi="Aptos"/>
                <w:b w:val="0"/>
                <w:i w:val="0"/>
                <w:color w:val="000000"/>
                <w:sz w:val="18"/>
              </w:rPr>
              <w:t>Word cosine</w:t>
            </w:r>
          </w:p>
        </w:tc>
        <w:tc>
          <w:tcPr>
            <w:tcW w:type="dxa" w:w="1224"/>
            <w:vAlign w:val="center"/>
            <w:tcMar>
              <w:top w:w="110" w:type="dxa"/>
              <w:start w:w="120" w:type="dxa"/>
              <w:bottom w:w="110" w:type="dxa"/>
              <w:end w:w="120" w:type="dxa"/>
            </w:tcMar>
          </w:tcPr>
          <w:p>
            <w:pPr>
              <w:spacing w:after="0" w:line="252" w:lineRule="auto"/>
            </w:pPr>
            <w:r>
              <w:rPr>
                <w:rFonts w:ascii="Aptos" w:hAnsi="Aptos"/>
                <w:b w:val="0"/>
                <w:i w:val="0"/>
                <w:color w:val="000000"/>
                <w:sz w:val="18"/>
              </w:rPr>
              <w:t>100.00%</w:t>
            </w:r>
          </w:p>
        </w:tc>
        <w:tc>
          <w:tcPr>
            <w:tcW w:type="dxa" w:w="5544"/>
            <w:vAlign w:val="center"/>
            <w:tcMar>
              <w:top w:w="110" w:type="dxa"/>
              <w:start w:w="120" w:type="dxa"/>
              <w:bottom w:w="110" w:type="dxa"/>
              <w:end w:w="120" w:type="dxa"/>
            </w:tcMar>
          </w:tcPr>
          <w:p>
            <w:pPr>
              <w:spacing w:after="0" w:line="252" w:lineRule="auto"/>
            </w:pPr>
            <w:r>
              <w:rPr>
                <w:rFonts w:ascii="Aptos" w:hAnsi="Aptos"/>
                <w:b w:val="0"/>
                <w:i w:val="0"/>
                <w:color w:val="000000"/>
                <w:sz w:val="18"/>
              </w:rPr>
              <w:t>Similarity in word frequency and overlap</w:t>
            </w:r>
          </w:p>
        </w:tc>
      </w:tr>
      <w:tr>
        <w:tc>
          <w:tcPr>
            <w:tcW w:type="dxa" w:w="2088"/>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Character Jaccard</w:t>
            </w:r>
          </w:p>
        </w:tc>
        <w:tc>
          <w:tcPr>
            <w:tcW w:type="dxa" w:w="122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100.00%</w:t>
            </w:r>
          </w:p>
        </w:tc>
        <w:tc>
          <w:tcPr>
            <w:tcW w:type="dxa" w:w="554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Similarity in character sequence patterns</w:t>
            </w:r>
          </w:p>
        </w:tc>
      </w:tr>
      <w:tr>
        <w:tc>
          <w:tcPr>
            <w:tcW w:type="dxa" w:w="2088"/>
            <w:vAlign w:val="center"/>
            <w:tcMar>
              <w:top w:w="110" w:type="dxa"/>
              <w:start w:w="120" w:type="dxa"/>
              <w:bottom w:w="110" w:type="dxa"/>
              <w:end w:w="120" w:type="dxa"/>
            </w:tcMar>
          </w:tcPr>
          <w:p>
            <w:pPr>
              <w:spacing w:after="0" w:line="252" w:lineRule="auto"/>
            </w:pPr>
            <w:r>
              <w:rPr>
                <w:rFonts w:ascii="Aptos" w:hAnsi="Aptos"/>
                <w:b w:val="0"/>
                <w:i w:val="0"/>
                <w:color w:val="000000"/>
                <w:sz w:val="18"/>
              </w:rPr>
              <w:t>Lexical score</w:t>
            </w:r>
          </w:p>
        </w:tc>
        <w:tc>
          <w:tcPr>
            <w:tcW w:type="dxa" w:w="1224"/>
            <w:vAlign w:val="center"/>
            <w:tcMar>
              <w:top w:w="110" w:type="dxa"/>
              <w:start w:w="120" w:type="dxa"/>
              <w:bottom w:w="110" w:type="dxa"/>
              <w:end w:w="120" w:type="dxa"/>
            </w:tcMar>
          </w:tcPr>
          <w:p>
            <w:pPr>
              <w:spacing w:after="0" w:line="252" w:lineRule="auto"/>
            </w:pPr>
            <w:r>
              <w:rPr>
                <w:rFonts w:ascii="Aptos" w:hAnsi="Aptos"/>
                <w:b w:val="0"/>
                <w:i w:val="0"/>
                <w:color w:val="000000"/>
                <w:sz w:val="18"/>
              </w:rPr>
              <w:t>100.00%</w:t>
            </w:r>
          </w:p>
        </w:tc>
        <w:tc>
          <w:tcPr>
            <w:tcW w:type="dxa" w:w="5544"/>
            <w:vAlign w:val="center"/>
            <w:tcMar>
              <w:top w:w="110" w:type="dxa"/>
              <w:start w:w="120" w:type="dxa"/>
              <w:bottom w:w="110" w:type="dxa"/>
              <w:end w:w="120" w:type="dxa"/>
            </w:tcMar>
          </w:tcPr>
          <w:p>
            <w:pPr>
              <w:spacing w:after="0" w:line="252" w:lineRule="auto"/>
            </w:pPr>
            <w:r>
              <w:rPr>
                <w:rFonts w:ascii="Aptos" w:hAnsi="Aptos"/>
                <w:b w:val="0"/>
                <w:i w:val="0"/>
                <w:color w:val="000000"/>
                <w:sz w:val="18"/>
              </w:rPr>
              <w:t>70 percent word score plus 30 percent character score</w:t>
            </w:r>
          </w:p>
        </w:tc>
      </w:tr>
      <w:tr>
        <w:tc>
          <w:tcPr>
            <w:tcW w:type="dxa" w:w="2088"/>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Final score</w:t>
            </w:r>
          </w:p>
        </w:tc>
        <w:tc>
          <w:tcPr>
            <w:tcW w:type="dxa" w:w="122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100.00%</w:t>
            </w:r>
          </w:p>
        </w:tc>
        <w:tc>
          <w:tcPr>
            <w:tcW w:type="dxa" w:w="554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Equal to lexical score because semantic mode was inactive</w:t>
            </w:r>
          </w:p>
        </w:tc>
      </w:tr>
    </w:tbl>
    <w:p>
      <w:pPr>
        <w:spacing w:after="0"/>
      </w:pPr>
    </w:p>
    <w:p>
      <w:r>
        <w:t>Interpretation   The submitted and reference passages are identical. Both component measures reached 1.0000, so the system correctly placed this passage in the high review band. A reviewer should verify whether the wording is quoted and cited before drawing any conclusion.</w:t>
      </w:r>
    </w:p>
    <w:p>
      <w:pPr>
        <w:pStyle w:val="Heading2"/>
        <w:keepNext/>
      </w:pPr>
      <w:r>
        <w:t>Match 2 High Review Band</w:t>
      </w:r>
    </w:p>
    <w:p>
      <w:r>
        <w:rPr>
          <w:rFonts w:ascii="Aptos" w:hAnsi="Aptos"/>
          <w:b/>
          <w:i w:val="0"/>
          <w:color w:val="000000"/>
          <w:sz w:val="22"/>
        </w:rPr>
        <w:t xml:space="preserve">Source document   </w:t>
      </w:r>
      <w:r>
        <w:t>02 Cybersecurity Reference.docx</w:t>
      </w:r>
    </w:p>
    <w:p>
      <w:r>
        <w:rPr>
          <w:rFonts w:ascii="Aptos" w:hAnsi="Aptos"/>
          <w:b/>
          <w:i w:val="0"/>
          <w:color w:val="000000"/>
          <w:sz w:val="22"/>
        </w:rPr>
        <w:t xml:space="preserve">Submitted passage   </w:t>
      </w:r>
      <w:r>
        <w:t>Regular software updates close known security weaknesses before those weaknesses can be exploited on computers connected to the campus network.</w:t>
      </w:r>
    </w:p>
    <w:p>
      <w:r>
        <w:rPr>
          <w:rFonts w:ascii="Aptos" w:hAnsi="Aptos"/>
          <w:b/>
          <w:i w:val="0"/>
          <w:color w:val="000000"/>
          <w:sz w:val="22"/>
        </w:rPr>
        <w:t xml:space="preserve">Reference passage   </w:t>
      </w:r>
      <w:r>
        <w:t>Regular software updates close known security weaknesses before those weaknesses can be exploited on computers connected to the campus network.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088"/>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Measure</w:t>
            </w:r>
          </w:p>
        </w:tc>
        <w:tc>
          <w:tcPr>
            <w:tcW w:type="dxa" w:w="1224"/>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Score</w:t>
            </w:r>
          </w:p>
        </w:tc>
        <w:tc>
          <w:tcPr>
            <w:tcW w:type="dxa" w:w="5544"/>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Meaning</w:t>
            </w:r>
          </w:p>
        </w:tc>
      </w:tr>
      <w:tr>
        <w:tc>
          <w:tcPr>
            <w:tcW w:type="dxa" w:w="2088"/>
            <w:vAlign w:val="center"/>
            <w:tcMar>
              <w:top w:w="110" w:type="dxa"/>
              <w:start w:w="120" w:type="dxa"/>
              <w:bottom w:w="110" w:type="dxa"/>
              <w:end w:w="120" w:type="dxa"/>
            </w:tcMar>
          </w:tcPr>
          <w:p>
            <w:pPr>
              <w:spacing w:after="0" w:line="252" w:lineRule="auto"/>
            </w:pPr>
            <w:r>
              <w:rPr>
                <w:rFonts w:ascii="Aptos" w:hAnsi="Aptos"/>
                <w:b w:val="0"/>
                <w:i w:val="0"/>
                <w:color w:val="000000"/>
                <w:sz w:val="18"/>
              </w:rPr>
              <w:t>Word cosine</w:t>
            </w:r>
          </w:p>
        </w:tc>
        <w:tc>
          <w:tcPr>
            <w:tcW w:type="dxa" w:w="1224"/>
            <w:vAlign w:val="center"/>
            <w:tcMar>
              <w:top w:w="110" w:type="dxa"/>
              <w:start w:w="120" w:type="dxa"/>
              <w:bottom w:w="110" w:type="dxa"/>
              <w:end w:w="120" w:type="dxa"/>
            </w:tcMar>
          </w:tcPr>
          <w:p>
            <w:pPr>
              <w:spacing w:after="0" w:line="252" w:lineRule="auto"/>
            </w:pPr>
            <w:r>
              <w:rPr>
                <w:rFonts w:ascii="Aptos" w:hAnsi="Aptos"/>
                <w:b w:val="0"/>
                <w:i w:val="0"/>
                <w:color w:val="000000"/>
                <w:sz w:val="18"/>
              </w:rPr>
              <w:t>100.00%</w:t>
            </w:r>
          </w:p>
        </w:tc>
        <w:tc>
          <w:tcPr>
            <w:tcW w:type="dxa" w:w="5544"/>
            <w:vAlign w:val="center"/>
            <w:tcMar>
              <w:top w:w="110" w:type="dxa"/>
              <w:start w:w="120" w:type="dxa"/>
              <w:bottom w:w="110" w:type="dxa"/>
              <w:end w:w="120" w:type="dxa"/>
            </w:tcMar>
          </w:tcPr>
          <w:p>
            <w:pPr>
              <w:spacing w:after="0" w:line="252" w:lineRule="auto"/>
            </w:pPr>
            <w:r>
              <w:rPr>
                <w:rFonts w:ascii="Aptos" w:hAnsi="Aptos"/>
                <w:b w:val="0"/>
                <w:i w:val="0"/>
                <w:color w:val="000000"/>
                <w:sz w:val="18"/>
              </w:rPr>
              <w:t>Similarity in word frequency and overlap</w:t>
            </w:r>
          </w:p>
        </w:tc>
      </w:tr>
      <w:tr>
        <w:tc>
          <w:tcPr>
            <w:tcW w:type="dxa" w:w="2088"/>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Character Jaccard</w:t>
            </w:r>
          </w:p>
        </w:tc>
        <w:tc>
          <w:tcPr>
            <w:tcW w:type="dxa" w:w="122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100.00%</w:t>
            </w:r>
          </w:p>
        </w:tc>
        <w:tc>
          <w:tcPr>
            <w:tcW w:type="dxa" w:w="554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Similarity in character sequence patterns</w:t>
            </w:r>
          </w:p>
        </w:tc>
      </w:tr>
      <w:tr>
        <w:tc>
          <w:tcPr>
            <w:tcW w:type="dxa" w:w="2088"/>
            <w:vAlign w:val="center"/>
            <w:tcMar>
              <w:top w:w="110" w:type="dxa"/>
              <w:start w:w="120" w:type="dxa"/>
              <w:bottom w:w="110" w:type="dxa"/>
              <w:end w:w="120" w:type="dxa"/>
            </w:tcMar>
          </w:tcPr>
          <w:p>
            <w:pPr>
              <w:spacing w:after="0" w:line="252" w:lineRule="auto"/>
            </w:pPr>
            <w:r>
              <w:rPr>
                <w:rFonts w:ascii="Aptos" w:hAnsi="Aptos"/>
                <w:b w:val="0"/>
                <w:i w:val="0"/>
                <w:color w:val="000000"/>
                <w:sz w:val="18"/>
              </w:rPr>
              <w:t>Lexical score</w:t>
            </w:r>
          </w:p>
        </w:tc>
        <w:tc>
          <w:tcPr>
            <w:tcW w:type="dxa" w:w="1224"/>
            <w:vAlign w:val="center"/>
            <w:tcMar>
              <w:top w:w="110" w:type="dxa"/>
              <w:start w:w="120" w:type="dxa"/>
              <w:bottom w:w="110" w:type="dxa"/>
              <w:end w:w="120" w:type="dxa"/>
            </w:tcMar>
          </w:tcPr>
          <w:p>
            <w:pPr>
              <w:spacing w:after="0" w:line="252" w:lineRule="auto"/>
            </w:pPr>
            <w:r>
              <w:rPr>
                <w:rFonts w:ascii="Aptos" w:hAnsi="Aptos"/>
                <w:b w:val="0"/>
                <w:i w:val="0"/>
                <w:color w:val="000000"/>
                <w:sz w:val="18"/>
              </w:rPr>
              <w:t>100.00%</w:t>
            </w:r>
          </w:p>
        </w:tc>
        <w:tc>
          <w:tcPr>
            <w:tcW w:type="dxa" w:w="5544"/>
            <w:vAlign w:val="center"/>
            <w:tcMar>
              <w:top w:w="110" w:type="dxa"/>
              <w:start w:w="120" w:type="dxa"/>
              <w:bottom w:w="110" w:type="dxa"/>
              <w:end w:w="120" w:type="dxa"/>
            </w:tcMar>
          </w:tcPr>
          <w:p>
            <w:pPr>
              <w:spacing w:after="0" w:line="252" w:lineRule="auto"/>
            </w:pPr>
            <w:r>
              <w:rPr>
                <w:rFonts w:ascii="Aptos" w:hAnsi="Aptos"/>
                <w:b w:val="0"/>
                <w:i w:val="0"/>
                <w:color w:val="000000"/>
                <w:sz w:val="18"/>
              </w:rPr>
              <w:t>70 percent word score plus 30 percent character score</w:t>
            </w:r>
          </w:p>
        </w:tc>
      </w:tr>
      <w:tr>
        <w:tc>
          <w:tcPr>
            <w:tcW w:type="dxa" w:w="2088"/>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Final score</w:t>
            </w:r>
          </w:p>
        </w:tc>
        <w:tc>
          <w:tcPr>
            <w:tcW w:type="dxa" w:w="122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100.00%</w:t>
            </w:r>
          </w:p>
        </w:tc>
        <w:tc>
          <w:tcPr>
            <w:tcW w:type="dxa" w:w="554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Equal to lexical score because semantic mode was inactive</w:t>
            </w:r>
          </w:p>
        </w:tc>
      </w:tr>
    </w:tbl>
    <w:p>
      <w:pPr>
        <w:spacing w:after="0"/>
      </w:pPr>
    </w:p>
    <w:p>
      <w:r>
        <w:t>Interpretation   The submitted and reference passages are identical. Both component measures reached 1.0000, so the system correctly placed this passage in the high review band. A reviewer should verify whether the wording is quoted and cited before drawing any conclusion.</w:t>
      </w:r>
    </w:p>
    <w:p>
      <w:pPr>
        <w:pStyle w:val="Heading2"/>
        <w:keepNext/>
      </w:pPr>
      <w:r>
        <w:t>Match 3 Medium Review Band</w:t>
      </w:r>
    </w:p>
    <w:p>
      <w:r>
        <w:rPr>
          <w:rFonts w:ascii="Aptos" w:hAnsi="Aptos"/>
          <w:b/>
          <w:i w:val="0"/>
          <w:color w:val="000000"/>
          <w:sz w:val="22"/>
        </w:rPr>
        <w:t xml:space="preserve">Source document   </w:t>
      </w:r>
      <w:r>
        <w:t>01 Digital Learning Reference.docx</w:t>
      </w:r>
    </w:p>
    <w:p>
      <w:r>
        <w:rPr>
          <w:rFonts w:ascii="Aptos" w:hAnsi="Aptos"/>
          <w:b/>
          <w:i w:val="0"/>
          <w:color w:val="000000"/>
          <w:sz w:val="22"/>
        </w:rPr>
        <w:t xml:space="preserve">Submitted passage   </w:t>
      </w:r>
      <w:r>
        <w:t>When learning resources follow a consistent structure, students spend less time looking for course materials and can devote more attention to their academic work.</w:t>
      </w:r>
    </w:p>
    <w:p>
      <w:r>
        <w:rPr>
          <w:rFonts w:ascii="Aptos" w:hAnsi="Aptos"/>
          <w:b/>
          <w:i w:val="0"/>
          <w:color w:val="000000"/>
          <w:sz w:val="22"/>
        </w:rPr>
        <w:t xml:space="preserve">Reference passage   </w:t>
      </w:r>
      <w:r>
        <w:t>When course resources are organized consistently, learners spend less time searching for materials and can focus more attention on academic tasks.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088"/>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Measure</w:t>
            </w:r>
          </w:p>
        </w:tc>
        <w:tc>
          <w:tcPr>
            <w:tcW w:type="dxa" w:w="1224"/>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Score</w:t>
            </w:r>
          </w:p>
        </w:tc>
        <w:tc>
          <w:tcPr>
            <w:tcW w:type="dxa" w:w="5544"/>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Meaning</w:t>
            </w:r>
          </w:p>
        </w:tc>
      </w:tr>
      <w:tr>
        <w:tc>
          <w:tcPr>
            <w:tcW w:type="dxa" w:w="2088"/>
            <w:vAlign w:val="center"/>
            <w:tcMar>
              <w:top w:w="110" w:type="dxa"/>
              <w:start w:w="120" w:type="dxa"/>
              <w:bottom w:w="110" w:type="dxa"/>
              <w:end w:w="120" w:type="dxa"/>
            </w:tcMar>
          </w:tcPr>
          <w:p>
            <w:pPr>
              <w:spacing w:after="0" w:line="252" w:lineRule="auto"/>
            </w:pPr>
            <w:r>
              <w:rPr>
                <w:rFonts w:ascii="Aptos" w:hAnsi="Aptos"/>
                <w:b w:val="0"/>
                <w:i w:val="0"/>
                <w:color w:val="000000"/>
                <w:sz w:val="18"/>
              </w:rPr>
              <w:t>Word cosine</w:t>
            </w:r>
          </w:p>
        </w:tc>
        <w:tc>
          <w:tcPr>
            <w:tcW w:type="dxa" w:w="1224"/>
            <w:vAlign w:val="center"/>
            <w:tcMar>
              <w:top w:w="110" w:type="dxa"/>
              <w:start w:w="120" w:type="dxa"/>
              <w:bottom w:w="110" w:type="dxa"/>
              <w:end w:w="120" w:type="dxa"/>
            </w:tcMar>
          </w:tcPr>
          <w:p>
            <w:pPr>
              <w:spacing w:after="0" w:line="252" w:lineRule="auto"/>
            </w:pPr>
            <w:r>
              <w:rPr>
                <w:rFonts w:ascii="Aptos" w:hAnsi="Aptos"/>
                <w:b w:val="0"/>
                <w:i w:val="0"/>
                <w:color w:val="000000"/>
                <w:sz w:val="18"/>
              </w:rPr>
              <w:t>57.91%</w:t>
            </w:r>
          </w:p>
        </w:tc>
        <w:tc>
          <w:tcPr>
            <w:tcW w:type="dxa" w:w="5544"/>
            <w:vAlign w:val="center"/>
            <w:tcMar>
              <w:top w:w="110" w:type="dxa"/>
              <w:start w:w="120" w:type="dxa"/>
              <w:bottom w:w="110" w:type="dxa"/>
              <w:end w:w="120" w:type="dxa"/>
            </w:tcMar>
          </w:tcPr>
          <w:p>
            <w:pPr>
              <w:spacing w:after="0" w:line="252" w:lineRule="auto"/>
            </w:pPr>
            <w:r>
              <w:rPr>
                <w:rFonts w:ascii="Aptos" w:hAnsi="Aptos"/>
                <w:b w:val="0"/>
                <w:i w:val="0"/>
                <w:color w:val="000000"/>
                <w:sz w:val="18"/>
              </w:rPr>
              <w:t>Similarity in word frequency and overlap</w:t>
            </w:r>
          </w:p>
        </w:tc>
      </w:tr>
      <w:tr>
        <w:tc>
          <w:tcPr>
            <w:tcW w:type="dxa" w:w="2088"/>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Character Jaccard</w:t>
            </w:r>
          </w:p>
        </w:tc>
        <w:tc>
          <w:tcPr>
            <w:tcW w:type="dxa" w:w="122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37.85%</w:t>
            </w:r>
          </w:p>
        </w:tc>
        <w:tc>
          <w:tcPr>
            <w:tcW w:type="dxa" w:w="554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Similarity in character sequence patterns</w:t>
            </w:r>
          </w:p>
        </w:tc>
      </w:tr>
      <w:tr>
        <w:tc>
          <w:tcPr>
            <w:tcW w:type="dxa" w:w="2088"/>
            <w:vAlign w:val="center"/>
            <w:tcMar>
              <w:top w:w="110" w:type="dxa"/>
              <w:start w:w="120" w:type="dxa"/>
              <w:bottom w:w="110" w:type="dxa"/>
              <w:end w:w="120" w:type="dxa"/>
            </w:tcMar>
          </w:tcPr>
          <w:p>
            <w:pPr>
              <w:spacing w:after="0" w:line="252" w:lineRule="auto"/>
            </w:pPr>
            <w:r>
              <w:rPr>
                <w:rFonts w:ascii="Aptos" w:hAnsi="Aptos"/>
                <w:b w:val="0"/>
                <w:i w:val="0"/>
                <w:color w:val="000000"/>
                <w:sz w:val="18"/>
              </w:rPr>
              <w:t>Lexical score</w:t>
            </w:r>
          </w:p>
        </w:tc>
        <w:tc>
          <w:tcPr>
            <w:tcW w:type="dxa" w:w="1224"/>
            <w:vAlign w:val="center"/>
            <w:tcMar>
              <w:top w:w="110" w:type="dxa"/>
              <w:start w:w="120" w:type="dxa"/>
              <w:bottom w:w="110" w:type="dxa"/>
              <w:end w:w="120" w:type="dxa"/>
            </w:tcMar>
          </w:tcPr>
          <w:p>
            <w:pPr>
              <w:spacing w:after="0" w:line="252" w:lineRule="auto"/>
            </w:pPr>
            <w:r>
              <w:rPr>
                <w:rFonts w:ascii="Aptos" w:hAnsi="Aptos"/>
                <w:b w:val="0"/>
                <w:i w:val="0"/>
                <w:color w:val="000000"/>
                <w:sz w:val="18"/>
              </w:rPr>
              <w:t>51.89%</w:t>
            </w:r>
          </w:p>
        </w:tc>
        <w:tc>
          <w:tcPr>
            <w:tcW w:type="dxa" w:w="5544"/>
            <w:vAlign w:val="center"/>
            <w:tcMar>
              <w:top w:w="110" w:type="dxa"/>
              <w:start w:w="120" w:type="dxa"/>
              <w:bottom w:w="110" w:type="dxa"/>
              <w:end w:w="120" w:type="dxa"/>
            </w:tcMar>
          </w:tcPr>
          <w:p>
            <w:pPr>
              <w:spacing w:after="0" w:line="252" w:lineRule="auto"/>
            </w:pPr>
            <w:r>
              <w:rPr>
                <w:rFonts w:ascii="Aptos" w:hAnsi="Aptos"/>
                <w:b w:val="0"/>
                <w:i w:val="0"/>
                <w:color w:val="000000"/>
                <w:sz w:val="18"/>
              </w:rPr>
              <w:t>70 percent word score plus 30 percent character score</w:t>
            </w:r>
          </w:p>
        </w:tc>
      </w:tr>
      <w:tr>
        <w:tc>
          <w:tcPr>
            <w:tcW w:type="dxa" w:w="2088"/>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Final score</w:t>
            </w:r>
          </w:p>
        </w:tc>
        <w:tc>
          <w:tcPr>
            <w:tcW w:type="dxa" w:w="122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51.89%</w:t>
            </w:r>
          </w:p>
        </w:tc>
        <w:tc>
          <w:tcPr>
            <w:tcW w:type="dxa" w:w="554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Equal to lexical score because semantic mode was inactive</w:t>
            </w:r>
          </w:p>
        </w:tc>
      </w:tr>
    </w:tbl>
    <w:p>
      <w:pPr>
        <w:spacing w:after="0"/>
      </w:pPr>
    </w:p>
    <w:p>
      <w:r>
        <w:t>Interpretation   This passage changes several words and phrases while preserving much of the original structure and subject vocabulary. Word cosine similarity remained stronger than character similarity because the two passages still share important terms. The combined score of 0.5189 placed the passage in the medium review band.</w:t>
      </w:r>
    </w:p>
    <w:p>
      <w:pPr>
        <w:pStyle w:val="Heading1"/>
        <w:keepNext/>
      </w:pPr>
      <w:r>
        <w:t>Passages Below the Reporting Threshold</w:t>
      </w:r>
    </w:p>
    <w:p>
      <w:r>
        <w:t>Submission passages 3 and 4 did not appear in the match list. Passage 4 was intentionally unrelated to the corpus, so exclusion was the desired result. Passage 3 was a heavier paraphrase. Its absence illustrates a current limitation: lexical matching can miss semantically similar writing when the wording changes substantially. The optional sentence-transformer model is intended to address that case after it is installed and evaluated.</w:t>
      </w:r>
    </w:p>
    <w:p>
      <w:r>
        <w:br w:type="page"/>
      </w:r>
    </w:p>
    <w:p>
      <w:pPr>
        <w:pStyle w:val="Heading1"/>
        <w:keepNext/>
      </w:pPr>
      <w:r>
        <w:t>Meaning of Each Output Field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1944"/>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Field</w:t>
            </w:r>
          </w:p>
        </w:tc>
        <w:tc>
          <w:tcPr>
            <w:tcW w:type="dxa" w:w="3816"/>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Definition</w:t>
            </w:r>
          </w:p>
        </w:tc>
        <w:tc>
          <w:tcPr>
            <w:tcW w:type="dxa" w:w="3384"/>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How to interpret it</w:t>
            </w:r>
          </w:p>
        </w:tc>
      </w:tr>
      <w:tr>
        <w:tc>
          <w:tcPr>
            <w:tcW w:type="dxa" w:w="1944"/>
            <w:vAlign w:val="center"/>
            <w:tcMar>
              <w:top w:w="110" w:type="dxa"/>
              <w:start w:w="120" w:type="dxa"/>
              <w:bottom w:w="110" w:type="dxa"/>
              <w:end w:w="120" w:type="dxa"/>
            </w:tcMar>
          </w:tcPr>
          <w:p>
            <w:pPr>
              <w:spacing w:after="0" w:line="252" w:lineRule="auto"/>
            </w:pPr>
            <w:r>
              <w:rPr>
                <w:rFonts w:ascii="Aptos" w:hAnsi="Aptos"/>
                <w:b w:val="0"/>
                <w:i w:val="0"/>
                <w:color w:val="000000"/>
                <w:sz w:val="18"/>
              </w:rPr>
              <w:t>Submitted document</w:t>
            </w:r>
          </w:p>
        </w:tc>
        <w:tc>
          <w:tcPr>
            <w:tcW w:type="dxa" w:w="3816"/>
            <w:vAlign w:val="center"/>
            <w:tcMar>
              <w:top w:w="110" w:type="dxa"/>
              <w:start w:w="120" w:type="dxa"/>
              <w:bottom w:w="110" w:type="dxa"/>
              <w:end w:w="120" w:type="dxa"/>
            </w:tcMar>
          </w:tcPr>
          <w:p>
            <w:pPr>
              <w:spacing w:after="0" w:line="252" w:lineRule="auto"/>
            </w:pPr>
            <w:r>
              <w:rPr>
                <w:rFonts w:ascii="Aptos" w:hAnsi="Aptos"/>
                <w:b w:val="0"/>
                <w:i w:val="0"/>
                <w:color w:val="000000"/>
                <w:sz w:val="18"/>
              </w:rPr>
              <w:t>Original name of the document being checked</w:t>
            </w:r>
          </w:p>
        </w:tc>
        <w:tc>
          <w:tcPr>
            <w:tcW w:type="dxa" w:w="3384"/>
            <w:vAlign w:val="center"/>
            <w:tcMar>
              <w:top w:w="110" w:type="dxa"/>
              <w:start w:w="120" w:type="dxa"/>
              <w:bottom w:w="110" w:type="dxa"/>
              <w:end w:w="120" w:type="dxa"/>
            </w:tcMar>
          </w:tcPr>
          <w:p>
            <w:pPr>
              <w:spacing w:after="0" w:line="252" w:lineRule="auto"/>
            </w:pPr>
            <w:r>
              <w:rPr>
                <w:rFonts w:ascii="Aptos" w:hAnsi="Aptos"/>
                <w:b w:val="0"/>
                <w:i w:val="0"/>
                <w:color w:val="000000"/>
                <w:sz w:val="18"/>
              </w:rPr>
              <w:t>Identifies the reviewed file</w:t>
            </w:r>
          </w:p>
        </w:tc>
      </w:tr>
      <w:tr>
        <w:tc>
          <w:tcPr>
            <w:tcW w:type="dxa" w:w="194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Model mode</w:t>
            </w:r>
          </w:p>
        </w:tc>
        <w:tc>
          <w:tcPr>
            <w:tcW w:type="dxa" w:w="3816"/>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Algorithm configuration used for the scan</w:t>
            </w:r>
          </w:p>
        </w:tc>
        <w:tc>
          <w:tcPr>
            <w:tcW w:type="dxa" w:w="338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Lexical baseline means no BERT-style embeddings were active</w:t>
            </w:r>
          </w:p>
        </w:tc>
      </w:tr>
      <w:tr>
        <w:tc>
          <w:tcPr>
            <w:tcW w:type="dxa" w:w="1944"/>
            <w:vAlign w:val="center"/>
            <w:tcMar>
              <w:top w:w="110" w:type="dxa"/>
              <w:start w:w="120" w:type="dxa"/>
              <w:bottom w:w="110" w:type="dxa"/>
              <w:end w:w="120" w:type="dxa"/>
            </w:tcMar>
          </w:tcPr>
          <w:p>
            <w:pPr>
              <w:spacing w:after="0" w:line="252" w:lineRule="auto"/>
            </w:pPr>
            <w:r>
              <w:rPr>
                <w:rFonts w:ascii="Aptos" w:hAnsi="Aptos"/>
                <w:b w:val="0"/>
                <w:i w:val="0"/>
                <w:color w:val="000000"/>
                <w:sz w:val="18"/>
              </w:rPr>
              <w:t>Total passages</w:t>
            </w:r>
          </w:p>
        </w:tc>
        <w:tc>
          <w:tcPr>
            <w:tcW w:type="dxa" w:w="3816"/>
            <w:vAlign w:val="center"/>
            <w:tcMar>
              <w:top w:w="110" w:type="dxa"/>
              <w:start w:w="120" w:type="dxa"/>
              <w:bottom w:w="110" w:type="dxa"/>
              <w:end w:w="120" w:type="dxa"/>
            </w:tcMar>
          </w:tcPr>
          <w:p>
            <w:pPr>
              <w:spacing w:after="0" w:line="252" w:lineRule="auto"/>
            </w:pPr>
            <w:r>
              <w:rPr>
                <w:rFonts w:ascii="Aptos" w:hAnsi="Aptos"/>
                <w:b w:val="0"/>
                <w:i w:val="0"/>
                <w:color w:val="000000"/>
                <w:sz w:val="18"/>
              </w:rPr>
              <w:t>Number of submitted sentences with at least five tokens</w:t>
            </w:r>
          </w:p>
        </w:tc>
        <w:tc>
          <w:tcPr>
            <w:tcW w:type="dxa" w:w="3384"/>
            <w:vAlign w:val="center"/>
            <w:tcMar>
              <w:top w:w="110" w:type="dxa"/>
              <w:start w:w="120" w:type="dxa"/>
              <w:bottom w:w="110" w:type="dxa"/>
              <w:end w:w="120" w:type="dxa"/>
            </w:tcMar>
          </w:tcPr>
          <w:p>
            <w:pPr>
              <w:spacing w:after="0" w:line="252" w:lineRule="auto"/>
            </w:pPr>
            <w:r>
              <w:rPr>
                <w:rFonts w:ascii="Aptos" w:hAnsi="Aptos"/>
                <w:b w:val="0"/>
                <w:i w:val="0"/>
                <w:color w:val="000000"/>
                <w:sz w:val="18"/>
              </w:rPr>
              <w:t>Forms the denominator of the overall score</w:t>
            </w:r>
          </w:p>
        </w:tc>
      </w:tr>
      <w:tr>
        <w:tc>
          <w:tcPr>
            <w:tcW w:type="dxa" w:w="194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Matched passages</w:t>
            </w:r>
          </w:p>
        </w:tc>
        <w:tc>
          <w:tcPr>
            <w:tcW w:type="dxa" w:w="3816"/>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Number of best candidates at or above 0.35</w:t>
            </w:r>
          </w:p>
        </w:tc>
        <w:tc>
          <w:tcPr>
            <w:tcW w:type="dxa" w:w="338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Counts passages displayed for review</w:t>
            </w:r>
          </w:p>
        </w:tc>
      </w:tr>
      <w:tr>
        <w:tc>
          <w:tcPr>
            <w:tcW w:type="dxa" w:w="1944"/>
            <w:vAlign w:val="center"/>
            <w:tcMar>
              <w:top w:w="110" w:type="dxa"/>
              <w:start w:w="120" w:type="dxa"/>
              <w:bottom w:w="110" w:type="dxa"/>
              <w:end w:w="120" w:type="dxa"/>
            </w:tcMar>
          </w:tcPr>
          <w:p>
            <w:pPr>
              <w:spacing w:after="0" w:line="252" w:lineRule="auto"/>
            </w:pPr>
            <w:r>
              <w:rPr>
                <w:rFonts w:ascii="Aptos" w:hAnsi="Aptos"/>
                <w:b w:val="0"/>
                <w:i w:val="0"/>
                <w:color w:val="000000"/>
                <w:sz w:val="18"/>
              </w:rPr>
              <w:t>Overall score</w:t>
            </w:r>
          </w:p>
        </w:tc>
        <w:tc>
          <w:tcPr>
            <w:tcW w:type="dxa" w:w="3816"/>
            <w:vAlign w:val="center"/>
            <w:tcMar>
              <w:top w:w="110" w:type="dxa"/>
              <w:start w:w="120" w:type="dxa"/>
              <w:bottom w:w="110" w:type="dxa"/>
              <w:end w:w="120" w:type="dxa"/>
            </w:tcMar>
          </w:tcPr>
          <w:p>
            <w:pPr>
              <w:spacing w:after="0" w:line="252" w:lineRule="auto"/>
            </w:pPr>
            <w:r>
              <w:rPr>
                <w:rFonts w:ascii="Aptos" w:hAnsi="Aptos"/>
                <w:b w:val="0"/>
                <w:i w:val="0"/>
                <w:color w:val="000000"/>
                <w:sz w:val="18"/>
              </w:rPr>
              <w:t>Sum of reported final match scores divided by all submitted passages</w:t>
            </w:r>
          </w:p>
        </w:tc>
        <w:tc>
          <w:tcPr>
            <w:tcW w:type="dxa" w:w="3384"/>
            <w:vAlign w:val="center"/>
            <w:tcMar>
              <w:top w:w="110" w:type="dxa"/>
              <w:start w:w="120" w:type="dxa"/>
              <w:bottom w:w="110" w:type="dxa"/>
              <w:end w:w="120" w:type="dxa"/>
            </w:tcMar>
          </w:tcPr>
          <w:p>
            <w:pPr>
              <w:spacing w:after="0" w:line="252" w:lineRule="auto"/>
            </w:pPr>
            <w:r>
              <w:rPr>
                <w:rFonts w:ascii="Aptos" w:hAnsi="Aptos"/>
                <w:b w:val="0"/>
                <w:i w:val="0"/>
                <w:color w:val="000000"/>
                <w:sz w:val="18"/>
              </w:rPr>
              <w:t>A document-level summary, not a misconduct probability</w:t>
            </w:r>
          </w:p>
        </w:tc>
      </w:tr>
      <w:tr>
        <w:tc>
          <w:tcPr>
            <w:tcW w:type="dxa" w:w="194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Submitted passage</w:t>
            </w:r>
          </w:p>
        </w:tc>
        <w:tc>
          <w:tcPr>
            <w:tcW w:type="dxa" w:w="3816"/>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Text segment taken from the scanned document</w:t>
            </w:r>
          </w:p>
        </w:tc>
        <w:tc>
          <w:tcPr>
            <w:tcW w:type="dxa" w:w="338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Shows exactly what triggered review</w:t>
            </w:r>
          </w:p>
        </w:tc>
      </w:tr>
      <w:tr>
        <w:tc>
          <w:tcPr>
            <w:tcW w:type="dxa" w:w="1944"/>
            <w:vAlign w:val="center"/>
            <w:tcMar>
              <w:top w:w="110" w:type="dxa"/>
              <w:start w:w="120" w:type="dxa"/>
              <w:bottom w:w="110" w:type="dxa"/>
              <w:end w:w="120" w:type="dxa"/>
            </w:tcMar>
          </w:tcPr>
          <w:p>
            <w:pPr>
              <w:spacing w:after="0" w:line="252" w:lineRule="auto"/>
            </w:pPr>
            <w:r>
              <w:rPr>
                <w:rFonts w:ascii="Aptos" w:hAnsi="Aptos"/>
                <w:b w:val="0"/>
                <w:i w:val="0"/>
                <w:color w:val="000000"/>
                <w:sz w:val="18"/>
              </w:rPr>
              <w:t>Source passage</w:t>
            </w:r>
          </w:p>
        </w:tc>
        <w:tc>
          <w:tcPr>
            <w:tcW w:type="dxa" w:w="3816"/>
            <w:vAlign w:val="center"/>
            <w:tcMar>
              <w:top w:w="110" w:type="dxa"/>
              <w:start w:w="120" w:type="dxa"/>
              <w:bottom w:w="110" w:type="dxa"/>
              <w:end w:w="120" w:type="dxa"/>
            </w:tcMar>
          </w:tcPr>
          <w:p>
            <w:pPr>
              <w:spacing w:after="0" w:line="252" w:lineRule="auto"/>
            </w:pPr>
            <w:r>
              <w:rPr>
                <w:rFonts w:ascii="Aptos" w:hAnsi="Aptos"/>
                <w:b w:val="0"/>
                <w:i w:val="0"/>
                <w:color w:val="000000"/>
                <w:sz w:val="18"/>
              </w:rPr>
              <w:t>Highest-scoring reference segment</w:t>
            </w:r>
          </w:p>
        </w:tc>
        <w:tc>
          <w:tcPr>
            <w:tcW w:type="dxa" w:w="3384"/>
            <w:vAlign w:val="center"/>
            <w:tcMar>
              <w:top w:w="110" w:type="dxa"/>
              <w:start w:w="120" w:type="dxa"/>
              <w:bottom w:w="110" w:type="dxa"/>
              <w:end w:w="120" w:type="dxa"/>
            </w:tcMar>
          </w:tcPr>
          <w:p>
            <w:pPr>
              <w:spacing w:after="0" w:line="252" w:lineRule="auto"/>
            </w:pPr>
            <w:r>
              <w:rPr>
                <w:rFonts w:ascii="Aptos" w:hAnsi="Aptos"/>
                <w:b w:val="0"/>
                <w:i w:val="0"/>
                <w:color w:val="000000"/>
                <w:sz w:val="18"/>
              </w:rPr>
              <w:t>Provides comparison evidence</w:t>
            </w:r>
          </w:p>
        </w:tc>
      </w:tr>
      <w:tr>
        <w:tc>
          <w:tcPr>
            <w:tcW w:type="dxa" w:w="194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Source document</w:t>
            </w:r>
          </w:p>
        </w:tc>
        <w:tc>
          <w:tcPr>
            <w:tcW w:type="dxa" w:w="3816"/>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Corpus file containing the source passage</w:t>
            </w:r>
          </w:p>
        </w:tc>
        <w:tc>
          <w:tcPr>
            <w:tcW w:type="dxa" w:w="338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Makes the result traceable</w:t>
            </w:r>
          </w:p>
        </w:tc>
      </w:tr>
      <w:tr>
        <w:tc>
          <w:tcPr>
            <w:tcW w:type="dxa" w:w="1944"/>
            <w:vAlign w:val="center"/>
            <w:tcMar>
              <w:top w:w="110" w:type="dxa"/>
              <w:start w:w="120" w:type="dxa"/>
              <w:bottom w:w="110" w:type="dxa"/>
              <w:end w:w="120" w:type="dxa"/>
            </w:tcMar>
          </w:tcPr>
          <w:p>
            <w:pPr>
              <w:spacing w:after="0" w:line="252" w:lineRule="auto"/>
            </w:pPr>
            <w:r>
              <w:rPr>
                <w:rFonts w:ascii="Aptos" w:hAnsi="Aptos"/>
                <w:b w:val="0"/>
                <w:i w:val="0"/>
                <w:color w:val="000000"/>
                <w:sz w:val="18"/>
              </w:rPr>
              <w:t>Word cosine score</w:t>
            </w:r>
          </w:p>
        </w:tc>
        <w:tc>
          <w:tcPr>
            <w:tcW w:type="dxa" w:w="3816"/>
            <w:vAlign w:val="center"/>
            <w:tcMar>
              <w:top w:w="110" w:type="dxa"/>
              <w:start w:w="120" w:type="dxa"/>
              <w:bottom w:w="110" w:type="dxa"/>
              <w:end w:w="120" w:type="dxa"/>
            </w:tcMar>
          </w:tcPr>
          <w:p>
            <w:pPr>
              <w:spacing w:after="0" w:line="252" w:lineRule="auto"/>
            </w:pPr>
            <w:r>
              <w:rPr>
                <w:rFonts w:ascii="Aptos" w:hAnsi="Aptos"/>
                <w:b w:val="0"/>
                <w:i w:val="0"/>
                <w:color w:val="000000"/>
                <w:sz w:val="18"/>
              </w:rPr>
              <w:t>Cosine similarity between token-frequency vectors</w:t>
            </w:r>
          </w:p>
        </w:tc>
        <w:tc>
          <w:tcPr>
            <w:tcW w:type="dxa" w:w="3384"/>
            <w:vAlign w:val="center"/>
            <w:tcMar>
              <w:top w:w="110" w:type="dxa"/>
              <w:start w:w="120" w:type="dxa"/>
              <w:bottom w:w="110" w:type="dxa"/>
              <w:end w:w="120" w:type="dxa"/>
            </w:tcMar>
          </w:tcPr>
          <w:p>
            <w:pPr>
              <w:spacing w:after="0" w:line="252" w:lineRule="auto"/>
            </w:pPr>
            <w:r>
              <w:rPr>
                <w:rFonts w:ascii="Aptos" w:hAnsi="Aptos"/>
                <w:b w:val="0"/>
                <w:i w:val="0"/>
                <w:color w:val="000000"/>
                <w:sz w:val="18"/>
              </w:rPr>
              <w:t>Higher values indicate more shared word use</w:t>
            </w:r>
          </w:p>
        </w:tc>
      </w:tr>
      <w:tr>
        <w:tc>
          <w:tcPr>
            <w:tcW w:type="dxa" w:w="194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Character Jaccard score</w:t>
            </w:r>
          </w:p>
        </w:tc>
        <w:tc>
          <w:tcPr>
            <w:tcW w:type="dxa" w:w="3816"/>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Intersection divided by union of character 4-gram sets</w:t>
            </w:r>
          </w:p>
        </w:tc>
        <w:tc>
          <w:tcPr>
            <w:tcW w:type="dxa" w:w="338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Higher values indicate more shared phrase structure</w:t>
            </w:r>
          </w:p>
        </w:tc>
      </w:tr>
      <w:tr>
        <w:tc>
          <w:tcPr>
            <w:tcW w:type="dxa" w:w="1944"/>
            <w:vAlign w:val="center"/>
            <w:tcMar>
              <w:top w:w="110" w:type="dxa"/>
              <w:start w:w="120" w:type="dxa"/>
              <w:bottom w:w="110" w:type="dxa"/>
              <w:end w:w="120" w:type="dxa"/>
            </w:tcMar>
          </w:tcPr>
          <w:p>
            <w:pPr>
              <w:spacing w:after="0" w:line="252" w:lineRule="auto"/>
            </w:pPr>
            <w:r>
              <w:rPr>
                <w:rFonts w:ascii="Aptos" w:hAnsi="Aptos"/>
                <w:b w:val="0"/>
                <w:i w:val="0"/>
                <w:color w:val="000000"/>
                <w:sz w:val="18"/>
              </w:rPr>
              <w:t>Lexical score</w:t>
            </w:r>
          </w:p>
        </w:tc>
        <w:tc>
          <w:tcPr>
            <w:tcW w:type="dxa" w:w="3816"/>
            <w:vAlign w:val="center"/>
            <w:tcMar>
              <w:top w:w="110" w:type="dxa"/>
              <w:start w:w="120" w:type="dxa"/>
              <w:bottom w:w="110" w:type="dxa"/>
              <w:end w:w="120" w:type="dxa"/>
            </w:tcMar>
          </w:tcPr>
          <w:p>
            <w:pPr>
              <w:spacing w:after="0" w:line="252" w:lineRule="auto"/>
            </w:pPr>
            <w:r>
              <w:rPr>
                <w:rFonts w:ascii="Aptos" w:hAnsi="Aptos"/>
                <w:b w:val="0"/>
                <w:i w:val="0"/>
                <w:color w:val="000000"/>
                <w:sz w:val="18"/>
              </w:rPr>
              <w:t>0.70 times word score plus 0.30 times character score</w:t>
            </w:r>
          </w:p>
        </w:tc>
        <w:tc>
          <w:tcPr>
            <w:tcW w:type="dxa" w:w="3384"/>
            <w:vAlign w:val="center"/>
            <w:tcMar>
              <w:top w:w="110" w:type="dxa"/>
              <w:start w:w="120" w:type="dxa"/>
              <w:bottom w:w="110" w:type="dxa"/>
              <w:end w:w="120" w:type="dxa"/>
            </w:tcMar>
          </w:tcPr>
          <w:p>
            <w:pPr>
              <w:spacing w:after="0" w:line="252" w:lineRule="auto"/>
            </w:pPr>
            <w:r>
              <w:rPr>
                <w:rFonts w:ascii="Aptos" w:hAnsi="Aptos"/>
                <w:b w:val="0"/>
                <w:i w:val="0"/>
                <w:color w:val="000000"/>
                <w:sz w:val="18"/>
              </w:rPr>
              <w:t>Combines two transparent surface-form measures</w:t>
            </w:r>
          </w:p>
        </w:tc>
      </w:tr>
      <w:tr>
        <w:tc>
          <w:tcPr>
            <w:tcW w:type="dxa" w:w="194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Semantic score</w:t>
            </w:r>
          </w:p>
        </w:tc>
        <w:tc>
          <w:tcPr>
            <w:tcW w:type="dxa" w:w="3816"/>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Embedding similarity from the optional sentence transformer</w:t>
            </w:r>
          </w:p>
        </w:tc>
        <w:tc>
          <w:tcPr>
            <w:tcW w:type="dxa" w:w="338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Null in this demonstration because semantic mode was inactive</w:t>
            </w:r>
          </w:p>
        </w:tc>
      </w:tr>
      <w:tr>
        <w:tc>
          <w:tcPr>
            <w:tcW w:type="dxa" w:w="1944"/>
            <w:vAlign w:val="center"/>
            <w:tcMar>
              <w:top w:w="110" w:type="dxa"/>
              <w:start w:w="120" w:type="dxa"/>
              <w:bottom w:w="110" w:type="dxa"/>
              <w:end w:w="120" w:type="dxa"/>
            </w:tcMar>
          </w:tcPr>
          <w:p>
            <w:pPr>
              <w:spacing w:after="0" w:line="252" w:lineRule="auto"/>
            </w:pPr>
            <w:r>
              <w:rPr>
                <w:rFonts w:ascii="Aptos" w:hAnsi="Aptos"/>
                <w:b w:val="0"/>
                <w:i w:val="0"/>
                <w:color w:val="000000"/>
                <w:sz w:val="18"/>
              </w:rPr>
              <w:t>Hybrid score</w:t>
            </w:r>
          </w:p>
        </w:tc>
        <w:tc>
          <w:tcPr>
            <w:tcW w:type="dxa" w:w="3816"/>
            <w:vAlign w:val="center"/>
            <w:tcMar>
              <w:top w:w="110" w:type="dxa"/>
              <w:start w:w="120" w:type="dxa"/>
              <w:bottom w:w="110" w:type="dxa"/>
              <w:end w:w="120" w:type="dxa"/>
            </w:tcMar>
          </w:tcPr>
          <w:p>
            <w:pPr>
              <w:spacing w:after="0" w:line="252" w:lineRule="auto"/>
            </w:pPr>
            <w:r>
              <w:rPr>
                <w:rFonts w:ascii="Aptos" w:hAnsi="Aptos"/>
                <w:b w:val="0"/>
                <w:i w:val="0"/>
                <w:color w:val="000000"/>
                <w:sz w:val="18"/>
              </w:rPr>
              <w:t>Weighted lexical and semantic score when both exist</w:t>
            </w:r>
          </w:p>
        </w:tc>
        <w:tc>
          <w:tcPr>
            <w:tcW w:type="dxa" w:w="3384"/>
            <w:vAlign w:val="center"/>
            <w:tcMar>
              <w:top w:w="110" w:type="dxa"/>
              <w:start w:w="120" w:type="dxa"/>
              <w:bottom w:w="110" w:type="dxa"/>
              <w:end w:w="120" w:type="dxa"/>
            </w:tcMar>
          </w:tcPr>
          <w:p>
            <w:pPr>
              <w:spacing w:after="0" w:line="252" w:lineRule="auto"/>
            </w:pPr>
            <w:r>
              <w:rPr>
                <w:rFonts w:ascii="Aptos" w:hAnsi="Aptos"/>
                <w:b w:val="0"/>
                <w:i w:val="0"/>
                <w:color w:val="000000"/>
                <w:sz w:val="18"/>
              </w:rPr>
              <w:t>Falls back to the lexical score when semantic output is unavailable</w:t>
            </w:r>
          </w:p>
        </w:tc>
      </w:tr>
      <w:tr>
        <w:tc>
          <w:tcPr>
            <w:tcW w:type="dxa" w:w="194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Review band</w:t>
            </w:r>
          </w:p>
        </w:tc>
        <w:tc>
          <w:tcPr>
            <w:tcW w:type="dxa" w:w="3816"/>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High at 0.75 or above, medium at 0.50 to 0.7499, otherwise low</w:t>
            </w:r>
          </w:p>
        </w:tc>
        <w:tc>
          <w:tcPr>
            <w:tcW w:type="dxa" w:w="338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Provisional priority for a human reviewer</w:t>
            </w:r>
          </w:p>
        </w:tc>
      </w:tr>
      <w:tr>
        <w:tc>
          <w:tcPr>
            <w:tcW w:type="dxa" w:w="1944"/>
            <w:vAlign w:val="center"/>
            <w:tcMar>
              <w:top w:w="110" w:type="dxa"/>
              <w:start w:w="120" w:type="dxa"/>
              <w:bottom w:w="110" w:type="dxa"/>
              <w:end w:w="120" w:type="dxa"/>
            </w:tcMar>
          </w:tcPr>
          <w:p>
            <w:pPr>
              <w:spacing w:after="0" w:line="252" w:lineRule="auto"/>
            </w:pPr>
            <w:r>
              <w:rPr>
                <w:rFonts w:ascii="Aptos" w:hAnsi="Aptos"/>
                <w:b w:val="0"/>
                <w:i w:val="0"/>
                <w:color w:val="000000"/>
                <w:sz w:val="18"/>
              </w:rPr>
              <w:t>Warnings</w:t>
            </w:r>
          </w:p>
        </w:tc>
        <w:tc>
          <w:tcPr>
            <w:tcW w:type="dxa" w:w="3816"/>
            <w:vAlign w:val="center"/>
            <w:tcMar>
              <w:top w:w="110" w:type="dxa"/>
              <w:start w:w="120" w:type="dxa"/>
              <w:bottom w:w="110" w:type="dxa"/>
              <w:end w:w="120" w:type="dxa"/>
            </w:tcMar>
          </w:tcPr>
          <w:p>
            <w:pPr>
              <w:spacing w:after="0" w:line="252" w:lineRule="auto"/>
            </w:pPr>
            <w:r>
              <w:rPr>
                <w:rFonts w:ascii="Aptos" w:hAnsi="Aptos"/>
                <w:b w:val="0"/>
                <w:i w:val="0"/>
                <w:color w:val="000000"/>
                <w:sz w:val="18"/>
              </w:rPr>
              <w:t>Limitations included with each scan</w:t>
            </w:r>
          </w:p>
        </w:tc>
        <w:tc>
          <w:tcPr>
            <w:tcW w:type="dxa" w:w="3384"/>
            <w:vAlign w:val="center"/>
            <w:tcMar>
              <w:top w:w="110" w:type="dxa"/>
              <w:start w:w="120" w:type="dxa"/>
              <w:bottom w:w="110" w:type="dxa"/>
              <w:end w:w="120" w:type="dxa"/>
            </w:tcMar>
          </w:tcPr>
          <w:p>
            <w:pPr>
              <w:spacing w:after="0" w:line="252" w:lineRule="auto"/>
            </w:pPr>
            <w:r>
              <w:rPr>
                <w:rFonts w:ascii="Aptos" w:hAnsi="Aptos"/>
                <w:b w:val="0"/>
                <w:i w:val="0"/>
                <w:color w:val="000000"/>
                <w:sz w:val="18"/>
              </w:rPr>
              <w:t>Prevents the score from being treated as an automatic verdict</w:t>
            </w:r>
          </w:p>
        </w:tc>
      </w:tr>
    </w:tbl>
    <w:p>
      <w:pPr>
        <w:spacing w:after="0"/>
      </w:pPr>
    </w:p>
    <w:p>
      <w:pPr>
        <w:pStyle w:val="Heading1"/>
        <w:keepNext/>
      </w:pPr>
      <w:r>
        <w:t>Current Limitations</w:t>
      </w:r>
    </w:p>
    <w:p>
      <w:pPr>
        <w:pStyle w:val="ListBullet"/>
      </w:pPr>
      <w:r>
        <w:t>The semantic sentence-transformer model was not active, so the demonstration does not measure performance on substantial paraphrasing.</w:t>
      </w:r>
    </w:p>
    <w:p>
      <w:pPr>
        <w:pStyle w:val="ListBullet"/>
      </w:pPr>
      <w:r>
        <w:t>The 0.35 candidate threshold and review bands are provisional. They must be calibrated with labelled validation data during the evaluation objective.</w:t>
      </w:r>
    </w:p>
    <w:p>
      <w:pPr>
        <w:pStyle w:val="ListBullet"/>
      </w:pPr>
      <w:r>
        <w:t>The current prototype does not yet exclude quotations, citations, bibliographies, or common boilerplate automatically.</w:t>
      </w:r>
    </w:p>
    <w:p>
      <w:pPr>
        <w:pStyle w:val="ListBullet"/>
      </w:pPr>
      <w:r>
        <w:t>A match only means that the submitted text resembles content in the local corpus. The software cannot determine intention, authorship, permission, or academic misconduct.</w:t>
      </w:r>
    </w:p>
    <w:p>
      <w:pPr>
        <w:pStyle w:val="ListBullet"/>
      </w:pPr>
      <w:r>
        <w:t>PDF extraction works for text-based PDF files. Scanned image PDFs require optical character recognition, which is not included in version 0.2.0.</w:t>
      </w:r>
    </w:p>
    <w:p>
      <w:pPr>
        <w:pStyle w:val="ListBullet"/>
      </w:pPr>
      <w:r>
        <w:t>The quality of the result depends on the relevance and lawful availability of the documents placed in the reference corpus.</w:t>
      </w:r>
    </w:p>
    <w:p>
      <w:pPr>
        <w:pStyle w:val="Heading1"/>
        <w:keepNext/>
      </w:pPr>
      <w:r>
        <w:t>Reproducing the Demonstration</w:t>
      </w:r>
    </w:p>
    <w:p>
      <w:r>
        <w:t>Run the application from the project directory with the following PowerShell command:</w:t>
      </w:r>
    </w:p>
    <w:p>
      <w:pPr>
        <w:ind w:left="504"/>
      </w:pPr>
      <w:r>
        <w:rPr>
          <w:rFonts w:ascii="Consolas" w:hAnsi="Consolas"/>
          <w:b w:val="0"/>
          <w:i w:val="0"/>
          <w:color w:val="000000"/>
          <w:sz w:val="20"/>
        </w:rPr>
        <w:t>powershell -ExecutionPolicy Bypass -File .\run.ps1</w:t>
      </w:r>
    </w:p>
    <w:p>
      <w:r>
        <w:t>Open http://127.0.0.1:8000 in a browser, then complete these steps:</w:t>
      </w:r>
    </w:p>
    <w:p>
      <w:pPr>
        <w:pStyle w:val="ListNumber"/>
      </w:pPr>
      <w:r>
        <w:t>Upload all three files from the Corpus folder under Build your source library.</w:t>
      </w:r>
    </w:p>
    <w:p>
      <w:pPr>
        <w:pStyle w:val="ListNumber"/>
      </w:pPr>
      <w:r>
        <w:t>Select Add to library and wait until all files show a completed state.</w:t>
      </w:r>
    </w:p>
    <w:p>
      <w:pPr>
        <w:pStyle w:val="ListNumber"/>
      </w:pPr>
      <w:r>
        <w:t>Upload Student Submission Demo.docx under Scan a submission.</w:t>
      </w:r>
    </w:p>
    <w:p>
      <w:pPr>
        <w:pStyle w:val="ListNumber"/>
      </w:pPr>
      <w:r>
        <w:t>Select Analyse document and review the Similarity findings section.</w:t>
      </w:r>
    </w:p>
    <w:p>
      <w:pPr>
        <w:pStyle w:val="ListNumber"/>
      </w:pPr>
      <w:r>
        <w:t>Confirm that the interface shows five total passages, three matched passages, and an overall score of approximately 50.38 percent in lexical baseline mode.</w:t>
      </w:r>
    </w:p>
    <w:p>
      <w:r>
        <w:br w:type="page"/>
      </w:r>
    </w:p>
    <w:p>
      <w:pPr>
        <w:pStyle w:val="Heading1"/>
        <w:keepNext/>
      </w:pPr>
      <w:r>
        <w:t>Source Code Responsibility Map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93"/>
        <w:gridCol w:w="3293"/>
        <w:gridCol w:w="3293"/>
      </w:tblGrid>
      <w:tr>
        <w:trPr>
          <w:tblHeader w:val="true"/>
        </w:trPr>
        <w:tc>
          <w:tcPr>
            <w:tcW w:type="dxa" w:w="2664"/>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Source file</w:t>
            </w:r>
          </w:p>
        </w:tc>
        <w:tc>
          <w:tcPr>
            <w:tcW w:type="dxa" w:w="3672"/>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Responsibility</w:t>
            </w:r>
          </w:p>
        </w:tc>
        <w:tc>
          <w:tcPr>
            <w:tcW w:type="dxa" w:w="3024"/>
            <w:vAlign w:val="center"/>
            <w:tcMar>
              <w:top w:w="110" w:type="dxa"/>
              <w:start w:w="120" w:type="dxa"/>
              <w:bottom w:w="110" w:type="dxa"/>
              <w:end w:w="120" w:type="dxa"/>
            </w:tcMar>
            <w:shd w:fill="17324D"/>
          </w:tcPr>
          <w:p>
            <w:pPr>
              <w:spacing w:after="0" w:line="252" w:lineRule="auto"/>
            </w:pPr>
            <w:r>
              <w:rPr>
                <w:rFonts w:ascii="Aptos" w:hAnsi="Aptos"/>
                <w:b/>
                <w:i w:val="0"/>
                <w:color w:val="FFFFFF"/>
                <w:sz w:val="18"/>
              </w:rPr>
              <w:t>Relevant output</w:t>
            </w:r>
          </w:p>
        </w:tc>
      </w:tr>
      <w:tr>
        <w:tc>
          <w:tcPr>
            <w:tcW w:type="dxa" w:w="2664"/>
            <w:vAlign w:val="center"/>
            <w:tcMar>
              <w:top w:w="110" w:type="dxa"/>
              <w:start w:w="120" w:type="dxa"/>
              <w:bottom w:w="110" w:type="dxa"/>
              <w:end w:w="120" w:type="dxa"/>
            </w:tcMar>
          </w:tcPr>
          <w:p>
            <w:pPr>
              <w:spacing w:after="0" w:line="252" w:lineRule="auto"/>
            </w:pPr>
            <w:r>
              <w:rPr>
                <w:rFonts w:ascii="Aptos" w:hAnsi="Aptos"/>
                <w:b w:val="0"/>
                <w:i w:val="0"/>
                <w:color w:val="000000"/>
                <w:sz w:val="18"/>
              </w:rPr>
              <w:t>app/api/routes.py</w:t>
            </w:r>
          </w:p>
        </w:tc>
        <w:tc>
          <w:tcPr>
            <w:tcW w:type="dxa" w:w="3672"/>
            <w:vAlign w:val="center"/>
            <w:tcMar>
              <w:top w:w="110" w:type="dxa"/>
              <w:start w:w="120" w:type="dxa"/>
              <w:bottom w:w="110" w:type="dxa"/>
              <w:end w:w="120" w:type="dxa"/>
            </w:tcMar>
          </w:tcPr>
          <w:p>
            <w:pPr>
              <w:spacing w:after="0" w:line="252" w:lineRule="auto"/>
            </w:pPr>
            <w:r>
              <w:rPr>
                <w:rFonts w:ascii="Aptos" w:hAnsi="Aptos"/>
                <w:b w:val="0"/>
                <w:i w:val="0"/>
                <w:color w:val="000000"/>
                <w:sz w:val="18"/>
              </w:rPr>
              <w:t>Validates uploads and exposes scan endpoints</w:t>
            </w:r>
          </w:p>
        </w:tc>
        <w:tc>
          <w:tcPr>
            <w:tcW w:type="dxa" w:w="3024"/>
            <w:vAlign w:val="center"/>
            <w:tcMar>
              <w:top w:w="110" w:type="dxa"/>
              <w:start w:w="120" w:type="dxa"/>
              <w:bottom w:w="110" w:type="dxa"/>
              <w:end w:w="120" w:type="dxa"/>
            </w:tcMar>
          </w:tcPr>
          <w:p>
            <w:pPr>
              <w:spacing w:after="0" w:line="252" w:lineRule="auto"/>
            </w:pPr>
            <w:r>
              <w:rPr>
                <w:rFonts w:ascii="Aptos" w:hAnsi="Aptos"/>
                <w:b w:val="0"/>
                <w:i w:val="0"/>
                <w:color w:val="000000"/>
                <w:sz w:val="18"/>
              </w:rPr>
              <w:t>JSON response and error handling</w:t>
            </w:r>
          </w:p>
        </w:tc>
      </w:tr>
      <w:tr>
        <w:tc>
          <w:tcPr>
            <w:tcW w:type="dxa" w:w="266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app/services/document_extractor.py</w:t>
            </w:r>
          </w:p>
        </w:tc>
        <w:tc>
          <w:tcPr>
            <w:tcW w:type="dxa" w:w="3672"/>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Reads TXT, DOCX, and text-based PDF files</w:t>
            </w:r>
          </w:p>
        </w:tc>
        <w:tc>
          <w:tcPr>
            <w:tcW w:type="dxa" w:w="302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Extracted document text</w:t>
            </w:r>
          </w:p>
        </w:tc>
      </w:tr>
      <w:tr>
        <w:tc>
          <w:tcPr>
            <w:tcW w:type="dxa" w:w="2664"/>
            <w:vAlign w:val="center"/>
            <w:tcMar>
              <w:top w:w="110" w:type="dxa"/>
              <w:start w:w="120" w:type="dxa"/>
              <w:bottom w:w="110" w:type="dxa"/>
              <w:end w:w="120" w:type="dxa"/>
            </w:tcMar>
          </w:tcPr>
          <w:p>
            <w:pPr>
              <w:spacing w:after="0" w:line="252" w:lineRule="auto"/>
            </w:pPr>
            <w:r>
              <w:rPr>
                <w:rFonts w:ascii="Aptos" w:hAnsi="Aptos"/>
                <w:b w:val="0"/>
                <w:i w:val="0"/>
                <w:color w:val="000000"/>
                <w:sz w:val="18"/>
              </w:rPr>
              <w:t>app/services/preprocessing.py</w:t>
            </w:r>
          </w:p>
        </w:tc>
        <w:tc>
          <w:tcPr>
            <w:tcW w:type="dxa" w:w="3672"/>
            <w:vAlign w:val="center"/>
            <w:tcMar>
              <w:top w:w="110" w:type="dxa"/>
              <w:start w:w="120" w:type="dxa"/>
              <w:bottom w:w="110" w:type="dxa"/>
              <w:end w:w="120" w:type="dxa"/>
            </w:tcMar>
          </w:tcPr>
          <w:p>
            <w:pPr>
              <w:spacing w:after="0" w:line="252" w:lineRule="auto"/>
            </w:pPr>
            <w:r>
              <w:rPr>
                <w:rFonts w:ascii="Aptos" w:hAnsi="Aptos"/>
                <w:b w:val="0"/>
                <w:i w:val="0"/>
                <w:color w:val="000000"/>
                <w:sz w:val="18"/>
              </w:rPr>
              <w:t>Normalizes, tokenizes, and splits text</w:t>
            </w:r>
          </w:p>
        </w:tc>
        <w:tc>
          <w:tcPr>
            <w:tcW w:type="dxa" w:w="3024"/>
            <w:vAlign w:val="center"/>
            <w:tcMar>
              <w:top w:w="110" w:type="dxa"/>
              <w:start w:w="120" w:type="dxa"/>
              <w:bottom w:w="110" w:type="dxa"/>
              <w:end w:w="120" w:type="dxa"/>
            </w:tcMar>
          </w:tcPr>
          <w:p>
            <w:pPr>
              <w:spacing w:after="0" w:line="252" w:lineRule="auto"/>
            </w:pPr>
            <w:r>
              <w:rPr>
                <w:rFonts w:ascii="Aptos" w:hAnsi="Aptos"/>
                <w:b w:val="0"/>
                <w:i w:val="0"/>
                <w:color w:val="000000"/>
                <w:sz w:val="18"/>
              </w:rPr>
              <w:t>Submitted and reference passages</w:t>
            </w:r>
          </w:p>
        </w:tc>
      </w:tr>
      <w:tr>
        <w:tc>
          <w:tcPr>
            <w:tcW w:type="dxa" w:w="266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app/models/lexical.py</w:t>
            </w:r>
          </w:p>
        </w:tc>
        <w:tc>
          <w:tcPr>
            <w:tcW w:type="dxa" w:w="3672"/>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Calculates word cosine and character Jaccard similarity</w:t>
            </w:r>
          </w:p>
        </w:tc>
        <w:tc>
          <w:tcPr>
            <w:tcW w:type="dxa" w:w="302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Word, character, and lexical scores</w:t>
            </w:r>
          </w:p>
        </w:tc>
      </w:tr>
      <w:tr>
        <w:tc>
          <w:tcPr>
            <w:tcW w:type="dxa" w:w="2664"/>
            <w:vAlign w:val="center"/>
            <w:tcMar>
              <w:top w:w="110" w:type="dxa"/>
              <w:start w:w="120" w:type="dxa"/>
              <w:bottom w:w="110" w:type="dxa"/>
              <w:end w:w="120" w:type="dxa"/>
            </w:tcMar>
          </w:tcPr>
          <w:p>
            <w:pPr>
              <w:spacing w:after="0" w:line="252" w:lineRule="auto"/>
            </w:pPr>
            <w:r>
              <w:rPr>
                <w:rFonts w:ascii="Aptos" w:hAnsi="Aptos"/>
                <w:b w:val="0"/>
                <w:i w:val="0"/>
                <w:color w:val="000000"/>
                <w:sz w:val="18"/>
              </w:rPr>
              <w:t>app/models/semantic.py</w:t>
            </w:r>
          </w:p>
        </w:tc>
        <w:tc>
          <w:tcPr>
            <w:tcW w:type="dxa" w:w="3672"/>
            <w:vAlign w:val="center"/>
            <w:tcMar>
              <w:top w:w="110" w:type="dxa"/>
              <w:start w:w="120" w:type="dxa"/>
              <w:bottom w:w="110" w:type="dxa"/>
              <w:end w:w="120" w:type="dxa"/>
            </w:tcMar>
          </w:tcPr>
          <w:p>
            <w:pPr>
              <w:spacing w:after="0" w:line="252" w:lineRule="auto"/>
            </w:pPr>
            <w:r>
              <w:rPr>
                <w:rFonts w:ascii="Aptos" w:hAnsi="Aptos"/>
                <w:b w:val="0"/>
                <w:i w:val="0"/>
                <w:color w:val="000000"/>
                <w:sz w:val="18"/>
              </w:rPr>
              <w:t>Provides optional sentence-transformer scoring</w:t>
            </w:r>
          </w:p>
        </w:tc>
        <w:tc>
          <w:tcPr>
            <w:tcW w:type="dxa" w:w="3024"/>
            <w:vAlign w:val="center"/>
            <w:tcMar>
              <w:top w:w="110" w:type="dxa"/>
              <w:start w:w="120" w:type="dxa"/>
              <w:bottom w:w="110" w:type="dxa"/>
              <w:end w:w="120" w:type="dxa"/>
            </w:tcMar>
          </w:tcPr>
          <w:p>
            <w:pPr>
              <w:spacing w:after="0" w:line="252" w:lineRule="auto"/>
            </w:pPr>
            <w:r>
              <w:rPr>
                <w:rFonts w:ascii="Aptos" w:hAnsi="Aptos"/>
                <w:b w:val="0"/>
                <w:i w:val="0"/>
                <w:color w:val="000000"/>
                <w:sz w:val="18"/>
              </w:rPr>
              <w:t>Semantic score when enabled</w:t>
            </w:r>
          </w:p>
        </w:tc>
      </w:tr>
      <w:tr>
        <w:tc>
          <w:tcPr>
            <w:tcW w:type="dxa" w:w="266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app/models/hybrid.py</w:t>
            </w:r>
          </w:p>
        </w:tc>
        <w:tc>
          <w:tcPr>
            <w:tcW w:type="dxa" w:w="3672"/>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Combines model scores and assigns review bands</w:t>
            </w:r>
          </w:p>
        </w:tc>
        <w:tc>
          <w:tcPr>
            <w:tcW w:type="dxa" w:w="302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Hybrid score and risk band</w:t>
            </w:r>
          </w:p>
        </w:tc>
      </w:tr>
      <w:tr>
        <w:tc>
          <w:tcPr>
            <w:tcW w:type="dxa" w:w="2664"/>
            <w:vAlign w:val="center"/>
            <w:tcMar>
              <w:top w:w="110" w:type="dxa"/>
              <w:start w:w="120" w:type="dxa"/>
              <w:bottom w:w="110" w:type="dxa"/>
              <w:end w:w="120" w:type="dxa"/>
            </w:tcMar>
          </w:tcPr>
          <w:p>
            <w:pPr>
              <w:spacing w:after="0" w:line="252" w:lineRule="auto"/>
            </w:pPr>
            <w:r>
              <w:rPr>
                <w:rFonts w:ascii="Aptos" w:hAnsi="Aptos"/>
                <w:b w:val="0"/>
                <w:i w:val="0"/>
                <w:color w:val="000000"/>
                <w:sz w:val="18"/>
              </w:rPr>
              <w:t>app/services/scanner.py</w:t>
            </w:r>
          </w:p>
        </w:tc>
        <w:tc>
          <w:tcPr>
            <w:tcW w:type="dxa" w:w="3672"/>
            <w:vAlign w:val="center"/>
            <w:tcMar>
              <w:top w:w="110" w:type="dxa"/>
              <w:start w:w="120" w:type="dxa"/>
              <w:bottom w:w="110" w:type="dxa"/>
              <w:end w:w="120" w:type="dxa"/>
            </w:tcMar>
          </w:tcPr>
          <w:p>
            <w:pPr>
              <w:spacing w:after="0" w:line="252" w:lineRule="auto"/>
            </w:pPr>
            <w:r>
              <w:rPr>
                <w:rFonts w:ascii="Aptos" w:hAnsi="Aptos"/>
                <w:b w:val="0"/>
                <w:i w:val="0"/>
                <w:color w:val="000000"/>
                <w:sz w:val="18"/>
              </w:rPr>
              <w:t>Coordinates candidate selection, scoring, sorting, and warnings</w:t>
            </w:r>
          </w:p>
        </w:tc>
        <w:tc>
          <w:tcPr>
            <w:tcW w:type="dxa" w:w="3024"/>
            <w:vAlign w:val="center"/>
            <w:tcMar>
              <w:top w:w="110" w:type="dxa"/>
              <w:start w:w="120" w:type="dxa"/>
              <w:bottom w:w="110" w:type="dxa"/>
              <w:end w:w="120" w:type="dxa"/>
            </w:tcMar>
          </w:tcPr>
          <w:p>
            <w:pPr>
              <w:spacing w:after="0" w:line="252" w:lineRule="auto"/>
            </w:pPr>
            <w:r>
              <w:rPr>
                <w:rFonts w:ascii="Aptos" w:hAnsi="Aptos"/>
                <w:b w:val="0"/>
                <w:i w:val="0"/>
                <w:color w:val="000000"/>
                <w:sz w:val="18"/>
              </w:rPr>
              <w:t>Complete scan result</w:t>
            </w:r>
          </w:p>
        </w:tc>
      </w:tr>
      <w:tr>
        <w:tc>
          <w:tcPr>
            <w:tcW w:type="dxa" w:w="266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app/repositories/corpus.py</w:t>
            </w:r>
          </w:p>
        </w:tc>
        <w:tc>
          <w:tcPr>
            <w:tcW w:type="dxa" w:w="3672"/>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Stores source metadata and file relationships</w:t>
            </w:r>
          </w:p>
        </w:tc>
        <w:tc>
          <w:tcPr>
            <w:tcW w:type="dxa" w:w="3024"/>
            <w:shd w:fill="EDF4F8"/>
            <w:vAlign w:val="center"/>
            <w:tcMar>
              <w:top w:w="110" w:type="dxa"/>
              <w:start w:w="120" w:type="dxa"/>
              <w:bottom w:w="110" w:type="dxa"/>
              <w:end w:w="120" w:type="dxa"/>
            </w:tcMar>
          </w:tcPr>
          <w:p>
            <w:pPr>
              <w:spacing w:after="0" w:line="252" w:lineRule="auto"/>
            </w:pPr>
            <w:r>
              <w:rPr>
                <w:rFonts w:ascii="Aptos" w:hAnsi="Aptos"/>
                <w:b w:val="0"/>
                <w:i w:val="0"/>
                <w:color w:val="000000"/>
                <w:sz w:val="18"/>
              </w:rPr>
              <w:t>Traceable source document</w:t>
            </w:r>
          </w:p>
        </w:tc>
      </w:tr>
      <w:tr>
        <w:tc>
          <w:tcPr>
            <w:tcW w:type="dxa" w:w="2664"/>
            <w:vAlign w:val="center"/>
            <w:tcMar>
              <w:top w:w="110" w:type="dxa"/>
              <w:start w:w="120" w:type="dxa"/>
              <w:bottom w:w="110" w:type="dxa"/>
              <w:end w:w="120" w:type="dxa"/>
            </w:tcMar>
          </w:tcPr>
          <w:p>
            <w:pPr>
              <w:spacing w:after="0" w:line="252" w:lineRule="auto"/>
            </w:pPr>
            <w:r>
              <w:rPr>
                <w:rFonts w:ascii="Aptos" w:hAnsi="Aptos"/>
                <w:b w:val="0"/>
                <w:i w:val="0"/>
                <w:color w:val="000000"/>
                <w:sz w:val="18"/>
              </w:rPr>
              <w:t>app/web/static/app.js</w:t>
            </w:r>
          </w:p>
        </w:tc>
        <w:tc>
          <w:tcPr>
            <w:tcW w:type="dxa" w:w="3672"/>
            <w:vAlign w:val="center"/>
            <w:tcMar>
              <w:top w:w="110" w:type="dxa"/>
              <w:start w:w="120" w:type="dxa"/>
              <w:bottom w:w="110" w:type="dxa"/>
              <w:end w:w="120" w:type="dxa"/>
            </w:tcMar>
          </w:tcPr>
          <w:p>
            <w:pPr>
              <w:spacing w:after="0" w:line="252" w:lineRule="auto"/>
            </w:pPr>
            <w:r>
              <w:rPr>
                <w:rFonts w:ascii="Aptos" w:hAnsi="Aptos"/>
                <w:b w:val="0"/>
                <w:i w:val="0"/>
                <w:color w:val="000000"/>
                <w:sz w:val="18"/>
              </w:rPr>
              <w:t>Uploads files and renders the response</w:t>
            </w:r>
          </w:p>
        </w:tc>
        <w:tc>
          <w:tcPr>
            <w:tcW w:type="dxa" w:w="3024"/>
            <w:vAlign w:val="center"/>
            <w:tcMar>
              <w:top w:w="110" w:type="dxa"/>
              <w:start w:w="120" w:type="dxa"/>
              <w:bottom w:w="110" w:type="dxa"/>
              <w:end w:w="120" w:type="dxa"/>
            </w:tcMar>
          </w:tcPr>
          <w:p>
            <w:pPr>
              <w:spacing w:after="0" w:line="252" w:lineRule="auto"/>
            </w:pPr>
            <w:r>
              <w:rPr>
                <w:rFonts w:ascii="Aptos" w:hAnsi="Aptos"/>
                <w:b w:val="0"/>
                <w:i w:val="0"/>
                <w:color w:val="000000"/>
                <w:sz w:val="18"/>
              </w:rPr>
              <w:t>Browser evidence cards and progress states</w:t>
            </w:r>
          </w:p>
        </w:tc>
      </w:tr>
    </w:tbl>
    <w:p>
      <w:pPr>
        <w:spacing w:after="0"/>
      </w:pPr>
    </w:p>
    <w:p>
      <w:pPr>
        <w:pStyle w:val="Heading1"/>
        <w:keepNext/>
      </w:pPr>
      <w:r>
        <w:t>Conclusion</w:t>
      </w:r>
    </w:p>
    <w:p>
      <w:r>
        <w:t>The controlled demonstration confirms that Proofline version 0.2.0 performs the complete lexical review workflow. It accepts a local DOCX corpus, scans a separate DOCX submission, identifies exact and edited copying, reports the most likely source, exposes the component calculations, and labels each result for human review. The two exact passages received 100 percent scores, the edited passage received 51.89 percent, and the overall document score was 50.38 percent.</w:t>
      </w:r>
    </w:p>
    <w:p>
      <w:r>
        <w:t>The output also identifies the next research task. The missed heavier paraphrase should be tested again after the optional semantic model is enabled. The final project must then evaluate lexical, semantic, and hybrid configurations on labelled data before the thresholds or review bands can be treated as validated.</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6"/>
      </w:rPr>
      <w:t xml:space="preserve">Proofline Demonstration Output Report   |   Page </w:t>
    </w:r>
    <w:r>
      <w:rPr>
        <w:rFonts w:ascii="Aptos" w:hAnsi="Aptos"/>
        <w:b w:val="0"/>
        <w:i w:val="0"/>
        <w:color w:val="666666"/>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6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Proofline Demonstration Output Report</dc:title>
  <dc:subject>Final year project software demonstration and output interpretation</dc:subject>
  <dc:creator>Final Year Project Student</dc:creator>
  <cp:keywords>plagiarism detection, lexical similarity, explainable software, final year project</cp:keywords>
  <dc:description>generated by python-docx</dc:description>
  <cp:lastModifiedBy/>
  <cp:revision>1</cp:revision>
  <dcterms:created xsi:type="dcterms:W3CDTF">2013-12-23T23:15:00Z</dcterms:created>
  <dcterms:modified xsi:type="dcterms:W3CDTF">2013-12-23T23:15:00Z</dcterms:modified>
  <cp:category/>
</cp:coreProperties>
</file>