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ASALAMUALIKUM  WR. WB.</w:t>
      </w:r>
    </w:p>
    <w:p>
      <w:pPr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u w:val="none"/>
        </w:rPr>
        <w:t>LEMBAR JAWABAN UJIAN TENGAH SEMESTER (UTS)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u w:val="none"/>
        </w:rPr>
        <w:t>TAHUN AKADEMIK 2019/2020</w:t>
      </w:r>
    </w:p>
    <w:p>
      <w:pPr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NAMA :MOCH HAIKAL</w:t>
      </w:r>
    </w:p>
    <w:p>
      <w:pPr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KELAS : 1013</w:t>
      </w:r>
    </w:p>
    <w:p>
      <w:pPr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NIM : 191010200348</w:t>
      </w:r>
    </w:p>
    <w:p>
      <w:pPr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DOSEN :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u w:val="none"/>
        </w:rPr>
        <w:t>DINA NOVITA SE.MM</w:t>
      </w:r>
      <w:bookmarkStart w:id="0" w:name="_GoBack"/>
      <w:bookmarkEnd w:id="0"/>
    </w:p>
    <w:p>
      <w:pPr>
        <w:widowControl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u w:val="none"/>
          <w:lang w:val="id-ID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MATA KULIAH: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u w:val="none"/>
        </w:rPr>
        <w:t>BAHASA INGGRIS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u w:val="none"/>
          <w:lang w:val="id-ID"/>
        </w:rPr>
        <w:t xml:space="preserve"> 2</w:t>
      </w:r>
    </w:p>
    <w:p>
      <w:pP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262626" w:themeColor="text1" w:themeTint="D9"/>
          <w:sz w:val="48"/>
          <w:szCs w:val="48"/>
          <w:lang w:val="id-ID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FAKULTAS HUKUM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 xml:space="preserve">1. 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experiencing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extraordinary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developments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due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increase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international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relations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between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Indonesia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other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countries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both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 bilateral, regional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global level.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Increased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relations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between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countries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 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result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existence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relations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cooperative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economic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social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cultural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political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others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Therefore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 in legal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education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 Indonesia,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although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 Indonesia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still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dominated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originating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from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results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development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western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scholars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such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 International Law,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Criminal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Commercial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Administration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but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problem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 Indonesia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intensively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studied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several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faculties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especially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faculties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both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public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private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universities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2.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Yes,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philosophy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requires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language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contradiction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between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two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along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course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history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philosophy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much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related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language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two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sides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tendency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philosophical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world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interest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language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studies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given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birth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several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streams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such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Phenomenology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Existentialism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Analytic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Philosophy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Neopositivism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Hermeneutics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Semiotics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etc.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People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have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culture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especially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because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communicate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understand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symbols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symbols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allow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people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develop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complex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thoughts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exchange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ideas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others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language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other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forms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symbolic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communication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such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allow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people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create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explain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record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new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ideas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information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3.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characteristics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good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are :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A. 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Relevant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good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relevant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focuses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recall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material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covered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your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lesson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aligns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well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overall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learning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objectives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you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branches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soil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science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introductory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lesson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focused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type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soil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doesn’t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really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qualify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 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relevant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 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better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more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relevant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context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would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characteristics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each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type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soil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B. 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Clear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good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framed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 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clear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easily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understandable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language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without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vagueness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Students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should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understand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wanted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from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even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don’t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know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answer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your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rights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might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perceived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confusing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vague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since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doesn’t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specifically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which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rights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sought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 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other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you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basic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rights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covered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under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Universal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Declaration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Human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Rights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same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becomes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clear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specific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C. 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Concise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good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usually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crisp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concise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omits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unnecessary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information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requires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students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spend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time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understanding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correctly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 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idea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not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trick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learners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but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assess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their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knowledge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Consider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example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: ‘Since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distemper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canines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affects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several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body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systems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like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gastrointestinal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tracts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respiratory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tracts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spinal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cord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brain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how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should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canines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treated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gives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 lot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information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required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could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simply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rephrased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 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How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treat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distemper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canines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D. 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Purposeful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without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definite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purpose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value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 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purpose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helps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evaluate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against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some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benchmarks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 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good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seek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both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innate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specific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knowledge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stating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capital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France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requires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student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just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exercise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their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memory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answer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purpose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you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have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set,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totally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justified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But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purpose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evaluate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enhance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student’s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ability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reason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same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might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need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stated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 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How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Paris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well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located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capital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France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E. 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Guiding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But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Not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Leading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good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guides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learners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towards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understanding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concept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picture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But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same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time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doesn’t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lead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specific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answers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example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 ‘Since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infant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formula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safe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substitute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breastmilk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should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normalized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?'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extremely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biased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assumes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formula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safe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infants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leads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users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 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answer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Instead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could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simply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rephrased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 ‘Do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you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think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infant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formula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needs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normalized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F. 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Stimulates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Thinking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good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requires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learners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think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through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recall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concepts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taught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doesn’t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patronize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asking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obvious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‘Can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you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survive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without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water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perfect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example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doesn’t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stimulate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thinking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because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universally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accepted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fact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 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How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long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does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take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die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from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lack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water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might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better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regard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G. 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Single-Dimensional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Remember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hence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 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good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focuses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one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dimension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time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 If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multiple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ideas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evaluate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better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split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multiple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did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World War II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begin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fought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multi-dimensional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requires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students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examine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two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things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time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recommended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divide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two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distinct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questions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facilitate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easier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better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recall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: 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When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did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World War II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begin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‘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World War II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fought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?’.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4.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word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Humble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can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used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two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situations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Humble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show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adjectives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which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means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simple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sentence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like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 “I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happy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friends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him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because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humble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person, not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excessive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”.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word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Humble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verb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version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which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means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subdue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would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like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: "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Your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mighty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humbled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our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pride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."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5.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rights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indigenous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peoples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according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to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1945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Constitution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/>
          <w:i/>
          <w:caps w:val="0"/>
          <w:color w:val="000000"/>
          <w:spacing w:val="0"/>
          <w:sz w:val="27"/>
          <w:szCs w:val="27"/>
          <w:u w:val="none"/>
        </w:rPr>
        <w:t>: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A. 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Recognize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respect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indigenous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peoples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their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traditional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rights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1945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Constitution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Article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18B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paragraph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(2)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states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: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"The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recognizes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respects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customary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community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units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their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traditional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rights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 long 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still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alive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accordance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development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community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principles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Unitary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State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Republic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Indonesia,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which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regulated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".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B.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customary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law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community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also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part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of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Indonesian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citizens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who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also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have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constitutional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rights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citizens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explained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1945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Constitution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Article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28I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paragraph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(3)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that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: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“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Traditional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cultural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community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identities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are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respected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in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harmony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with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the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times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and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civilizations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”.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olor w:val="404040" w:themeColor="text1" w:themeTint="BF"/>
          <w:sz w:val="48"/>
          <w:szCs w:val="48"/>
          <w:lang w:val="id-ID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2020-07-03T05:54:42Z</dcterms:created>
  <dc:creator>iPhone</dc:creator>
  <cp:lastModifiedBy>iPhone</cp:lastModifiedBy>
  <dcterms:modified xsi:type="dcterms:W3CDTF">2020-07-02T19:41:45Z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2052-10.10.0</vt:lpwstr>
  </property>
</Properties>
</file>