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426769504"/>
        <w:docPartObj>
          <w:docPartGallery w:val="Cover Pages"/>
          <w:docPartUnique/>
        </w:docPartObj>
      </w:sdtPr>
      <w:sdtEndPr/>
      <w:sdtContent>
        <w:p w:rsidR="00652A7C" w:rsidRDefault="00652A7C">
          <w:r>
            <w:rPr>
              <w:noProof/>
            </w:rPr>
            <mc:AlternateContent>
              <mc:Choice Requires="wps">
                <w:drawing>
                  <wp:anchor distT="0" distB="0" distL="114300" distR="114300" simplePos="0" relativeHeight="251664384" behindDoc="0" locked="0" layoutInCell="1" allowOverlap="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rsidR="00652A7C" w:rsidRDefault="00F410DD">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652A7C">
                                      <w:rPr>
                                        <w:noProof/>
                                        <w:color w:val="44546A" w:themeColor="text2"/>
                                      </w:rPr>
                                      <w:t>Yusuf Basri YILMAZ</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6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" filled="f" stroked="f" strokeweight=".5pt">
                    <v:textbox style="mso-fit-shape-to-text:t">
                      <w:txbxContent>
                        <w:p w:rsidR="00652A7C" w:rsidRDefault="00F410DD">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652A7C">
                                <w:rPr>
                                  <w:noProof/>
                                  <w:color w:val="44546A" w:themeColor="text2"/>
                                </w:rPr>
                                <w:t>Yusuf Basri YILMAZ</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1" locked="0" layoutInCell="1" allowOverlap="1">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rsidR="00652A7C" w:rsidRDefault="00652A7C"/>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id="Rectangle 466"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" fillcolor="#d9e2f3 [660]" stroked="f" strokeweight="1pt">
                    <v:fill color2="#8eaadb [1940]" rotate="t" focus="100%" type="gradient">
                      <o:fill v:ext="view" type="gradientUnscaled"/>
                    </v:fill>
                    <v:textbox inset="21.6pt,,21.6pt">
                      <w:txbxContent>
                        <w:p w:rsidR="00652A7C" w:rsidRDefault="00652A7C"/>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652A7C" w:rsidRDefault="00F410DD">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652A7C">
                                      <w:rPr>
                                        <w:color w:val="FFFFFF" w:themeColor="background1"/>
                                      </w:rPr>
                                      <w:t xml:space="preserve">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id="Rectangle 467"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" fillcolor="#44546a [3215]" stroked="f" strokeweight="1pt">
                    <v:textbox inset="14.4pt,14.4pt,14.4pt,28.8pt">
                      <w:txbxContent>
                        <w:p w:rsidR="00652A7C" w:rsidRDefault="00F410DD">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652A7C">
                                <w:rPr>
                                  <w:color w:val="FFFFFF" w:themeColor="background1"/>
                                </w:rPr>
                                <w:t xml:space="preserve">     </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E7C4F8" id="Rectangle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E4087D2" id="Rectangle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" fillcolor="#4472c4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rsidR="00652A7C" w:rsidRDefault="00652A7C">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Project 3</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rsidR="00652A7C" w:rsidRDefault="00652A7C">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EE568</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id="Text Box 470"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rsidR="00652A7C" w:rsidRDefault="00652A7C">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Project 3</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rsidR="00652A7C" w:rsidRDefault="00652A7C">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EE568</w:t>
                              </w:r>
                            </w:p>
                          </w:sdtContent>
                        </w:sdt>
                      </w:txbxContent>
                    </v:textbox>
                    <w10:wrap type="square" anchorx="page" anchory="page"/>
                  </v:shape>
                </w:pict>
              </mc:Fallback>
            </mc:AlternateContent>
          </w:r>
        </w:p>
        <w:p w:rsidR="00652A7C" w:rsidRDefault="00652A7C">
          <w:r>
            <w:br w:type="page"/>
          </w:r>
        </w:p>
      </w:sdtContent>
    </w:sdt>
    <w:p w:rsidR="00767E3B" w:rsidRDefault="00C11F2B" w:rsidP="00C11F2B">
      <w:pPr>
        <w:pStyle w:val="Subtitle"/>
      </w:pPr>
      <w:r>
        <w:lastRenderedPageBreak/>
        <w:t>1)Introduction</w:t>
      </w:r>
    </w:p>
    <w:p w:rsidR="00C11F2B" w:rsidRDefault="00595A08" w:rsidP="00595A08">
      <w:pPr>
        <w:pStyle w:val="Subtitle"/>
      </w:pPr>
      <w:r>
        <w:t>2</w:t>
      </w:r>
      <w:r w:rsidR="00C06083">
        <w:t>)</w:t>
      </w:r>
    </w:p>
    <w:p w:rsidR="00BD4D0C" w:rsidRPr="00BD4D0C" w:rsidRDefault="00BD4D0C" w:rsidP="00BD4D0C">
      <w:pPr>
        <w:pStyle w:val="Subtitle"/>
      </w:pPr>
      <w:r>
        <w:t>2.1)</w:t>
      </w:r>
    </w:p>
    <w:p w:rsidR="00C06083" w:rsidRPr="00C06083" w:rsidRDefault="00C06083" w:rsidP="00C06083">
      <w:r>
        <w:t>In this part, magnetic loading of the machine with the parameters given in Table 1 will be examined.</w:t>
      </w:r>
    </w:p>
    <w:tbl>
      <w:tblPr>
        <w:tblStyle w:val="TableGrid"/>
        <w:tblW w:w="0" w:type="auto"/>
        <w:tblLook w:val="04A0" w:firstRow="1" w:lastRow="0" w:firstColumn="1" w:lastColumn="0" w:noHBand="0" w:noVBand="1"/>
      </w:tblPr>
      <w:tblGrid>
        <w:gridCol w:w="4675"/>
        <w:gridCol w:w="4675"/>
      </w:tblGrid>
      <w:tr w:rsidR="00C06083" w:rsidTr="00C06083">
        <w:tc>
          <w:tcPr>
            <w:tcW w:w="4675" w:type="dxa"/>
          </w:tcPr>
          <w:p w:rsidR="00C06083" w:rsidRPr="00C06083" w:rsidRDefault="00C06083" w:rsidP="00C06083">
            <w:pPr>
              <w:rPr>
                <w:b/>
              </w:rPr>
            </w:pPr>
            <w:r w:rsidRPr="00C06083">
              <w:rPr>
                <w:b/>
              </w:rPr>
              <w:t>Parameters</w:t>
            </w:r>
          </w:p>
        </w:tc>
        <w:tc>
          <w:tcPr>
            <w:tcW w:w="4675" w:type="dxa"/>
          </w:tcPr>
          <w:p w:rsidR="00C06083" w:rsidRPr="00C06083" w:rsidRDefault="00C06083" w:rsidP="00C06083">
            <w:pPr>
              <w:rPr>
                <w:b/>
              </w:rPr>
            </w:pPr>
            <w:r w:rsidRPr="00C06083">
              <w:rPr>
                <w:b/>
              </w:rPr>
              <w:t>Value</w:t>
            </w:r>
          </w:p>
        </w:tc>
      </w:tr>
      <w:tr w:rsidR="00C06083" w:rsidTr="00C06083">
        <w:tc>
          <w:tcPr>
            <w:tcW w:w="4675" w:type="dxa"/>
          </w:tcPr>
          <w:p w:rsidR="00C06083" w:rsidRDefault="00C06083" w:rsidP="00C06083">
            <w:r>
              <w:t>Number of phases</w:t>
            </w:r>
          </w:p>
        </w:tc>
        <w:tc>
          <w:tcPr>
            <w:tcW w:w="4675" w:type="dxa"/>
          </w:tcPr>
          <w:p w:rsidR="00C06083" w:rsidRDefault="00C06083" w:rsidP="00C06083">
            <w:r>
              <w:t>3</w:t>
            </w:r>
          </w:p>
        </w:tc>
      </w:tr>
      <w:tr w:rsidR="00C06083" w:rsidTr="00C06083">
        <w:tc>
          <w:tcPr>
            <w:tcW w:w="4675" w:type="dxa"/>
          </w:tcPr>
          <w:p w:rsidR="00C06083" w:rsidRDefault="00C06083" w:rsidP="00C06083">
            <w:r>
              <w:t>Number of poles</w:t>
            </w:r>
          </w:p>
        </w:tc>
        <w:tc>
          <w:tcPr>
            <w:tcW w:w="4675" w:type="dxa"/>
          </w:tcPr>
          <w:p w:rsidR="00C06083" w:rsidRDefault="00C06083" w:rsidP="00C06083">
            <w:r>
              <w:t>4</w:t>
            </w:r>
          </w:p>
        </w:tc>
      </w:tr>
      <w:tr w:rsidR="00C06083" w:rsidTr="00C06083">
        <w:tc>
          <w:tcPr>
            <w:tcW w:w="4675" w:type="dxa"/>
          </w:tcPr>
          <w:p w:rsidR="00C06083" w:rsidRDefault="00C06083" w:rsidP="00C06083">
            <w:r>
              <w:t>Motor axial length (mm)</w:t>
            </w:r>
          </w:p>
        </w:tc>
        <w:tc>
          <w:tcPr>
            <w:tcW w:w="4675" w:type="dxa"/>
          </w:tcPr>
          <w:p w:rsidR="00C06083" w:rsidRDefault="00C06083" w:rsidP="00C06083">
            <w:r>
              <w:t>100</w:t>
            </w:r>
          </w:p>
        </w:tc>
      </w:tr>
      <w:tr w:rsidR="00C06083" w:rsidTr="00C06083">
        <w:tc>
          <w:tcPr>
            <w:tcW w:w="4675" w:type="dxa"/>
          </w:tcPr>
          <w:p w:rsidR="00C06083" w:rsidRDefault="00C06083" w:rsidP="00C06083">
            <w:r>
              <w:t>Air-gap clearance (mm)</w:t>
            </w:r>
          </w:p>
        </w:tc>
        <w:tc>
          <w:tcPr>
            <w:tcW w:w="4675" w:type="dxa"/>
          </w:tcPr>
          <w:p w:rsidR="00C06083" w:rsidRDefault="00C06083" w:rsidP="00C06083">
            <w:r>
              <w:t>1</w:t>
            </w:r>
          </w:p>
        </w:tc>
      </w:tr>
      <w:tr w:rsidR="00C06083" w:rsidTr="00C06083">
        <w:tc>
          <w:tcPr>
            <w:tcW w:w="4675" w:type="dxa"/>
          </w:tcPr>
          <w:p w:rsidR="00C06083" w:rsidRDefault="00C06083" w:rsidP="00C06083">
            <w:r>
              <w:t>Magnet to pole pitch ratio</w:t>
            </w:r>
          </w:p>
        </w:tc>
        <w:tc>
          <w:tcPr>
            <w:tcW w:w="4675" w:type="dxa"/>
          </w:tcPr>
          <w:p w:rsidR="00C06083" w:rsidRDefault="00C06083" w:rsidP="00C06083">
            <w:r>
              <w:t>0.8</w:t>
            </w:r>
          </w:p>
        </w:tc>
      </w:tr>
      <w:tr w:rsidR="00C06083" w:rsidTr="00C06083">
        <w:tc>
          <w:tcPr>
            <w:tcW w:w="4675" w:type="dxa"/>
          </w:tcPr>
          <w:p w:rsidR="00C06083" w:rsidRDefault="00C06083" w:rsidP="00C06083">
            <w:r>
              <w:t>Magnet type</w:t>
            </w:r>
          </w:p>
        </w:tc>
        <w:tc>
          <w:tcPr>
            <w:tcW w:w="4675" w:type="dxa"/>
          </w:tcPr>
          <w:p w:rsidR="00C06083" w:rsidRDefault="00C06083" w:rsidP="00C06083">
            <w:proofErr w:type="spellStart"/>
            <w:r>
              <w:t>NdFeB</w:t>
            </w:r>
            <w:proofErr w:type="spellEnd"/>
            <w:r>
              <w:t xml:space="preserve"> (N42)</w:t>
            </w:r>
          </w:p>
        </w:tc>
      </w:tr>
      <w:tr w:rsidR="00C06083" w:rsidTr="00C06083">
        <w:tc>
          <w:tcPr>
            <w:tcW w:w="4675" w:type="dxa"/>
          </w:tcPr>
          <w:p w:rsidR="00C06083" w:rsidRDefault="00C06083" w:rsidP="00C06083">
            <w:r>
              <w:t>Rotor diameter (mm)</w:t>
            </w:r>
          </w:p>
        </w:tc>
        <w:tc>
          <w:tcPr>
            <w:tcW w:w="4675" w:type="dxa"/>
          </w:tcPr>
          <w:p w:rsidR="00C06083" w:rsidRDefault="00C06083" w:rsidP="00C06083">
            <w:r>
              <w:t>100</w:t>
            </w:r>
          </w:p>
        </w:tc>
      </w:tr>
      <w:tr w:rsidR="00C06083" w:rsidTr="00C06083">
        <w:tc>
          <w:tcPr>
            <w:tcW w:w="4675" w:type="dxa"/>
          </w:tcPr>
          <w:p w:rsidR="00C06083" w:rsidRDefault="00C06083" w:rsidP="00C06083">
            <w:r>
              <w:t>Magnet thickness (mm)</w:t>
            </w:r>
          </w:p>
        </w:tc>
        <w:tc>
          <w:tcPr>
            <w:tcW w:w="4675" w:type="dxa"/>
          </w:tcPr>
          <w:p w:rsidR="00C06083" w:rsidRDefault="00C06083" w:rsidP="00C06083">
            <w:r>
              <w:t>4</w:t>
            </w:r>
          </w:p>
        </w:tc>
      </w:tr>
      <w:tr w:rsidR="00A82B8B" w:rsidTr="00C06083">
        <w:tc>
          <w:tcPr>
            <w:tcW w:w="4675" w:type="dxa"/>
          </w:tcPr>
          <w:p w:rsidR="00A82B8B" w:rsidRPr="00A82B8B" w:rsidRDefault="00A82B8B" w:rsidP="00C06083">
            <w:pPr>
              <w:rPr>
                <w:b/>
              </w:rPr>
            </w:pPr>
            <w:proofErr w:type="spellStart"/>
            <w:r>
              <w:t>Remanent</w:t>
            </w:r>
            <w:proofErr w:type="spellEnd"/>
            <w:r>
              <w:t xml:space="preserve"> flux of the magnet (B</w:t>
            </w:r>
            <w:r>
              <w:rPr>
                <w:vertAlign w:val="subscript"/>
              </w:rPr>
              <w:t>r</w:t>
            </w:r>
            <w:r>
              <w:t>)</w:t>
            </w:r>
          </w:p>
        </w:tc>
        <w:tc>
          <w:tcPr>
            <w:tcW w:w="4675" w:type="dxa"/>
          </w:tcPr>
          <w:p w:rsidR="00A82B8B" w:rsidRDefault="00A82B8B" w:rsidP="00C06083">
            <w:r>
              <w:t>1.28</w:t>
            </w:r>
          </w:p>
        </w:tc>
      </w:tr>
      <w:tr w:rsidR="00A82B8B" w:rsidTr="00C06083">
        <w:tc>
          <w:tcPr>
            <w:tcW w:w="4675" w:type="dxa"/>
          </w:tcPr>
          <w:p w:rsidR="00A82B8B" w:rsidRDefault="00A82B8B" w:rsidP="00C06083">
            <w:r>
              <w:t>Relevant coercivity of the magnet (</w:t>
            </w:r>
            <w:r>
              <w:rPr>
                <w:rFonts w:cstheme="minorHAnsi"/>
              </w:rPr>
              <w:t>µ</w:t>
            </w:r>
            <w:r>
              <w:rPr>
                <w:vertAlign w:val="subscript"/>
              </w:rPr>
              <w:t>r</w:t>
            </w:r>
            <w:r>
              <w:t>)</w:t>
            </w:r>
          </w:p>
        </w:tc>
        <w:tc>
          <w:tcPr>
            <w:tcW w:w="4675" w:type="dxa"/>
          </w:tcPr>
          <w:p w:rsidR="00A82B8B" w:rsidRDefault="00A82B8B" w:rsidP="00C06083">
            <w:r>
              <w:t>1.05</w:t>
            </w:r>
          </w:p>
        </w:tc>
      </w:tr>
    </w:tbl>
    <w:p w:rsidR="00C06083" w:rsidRDefault="00C06083" w:rsidP="00C06083">
      <w:pPr>
        <w:jc w:val="center"/>
      </w:pPr>
      <w:r>
        <w:t>Table 1: Machine parameters</w:t>
      </w:r>
    </w:p>
    <w:p w:rsidR="00A82B8B" w:rsidRDefault="006F7CF3" w:rsidP="006F7CF3">
      <w:r>
        <w:t xml:space="preserve">By using the equivalent magnetic circuit given in Figure 1 is used to find magnetic field in </w:t>
      </w:r>
      <w:r w:rsidR="00A82B8B">
        <w:t>the air gap,</w:t>
      </w:r>
    </w:p>
    <w:p w:rsidR="006F7CF3" w:rsidRDefault="00A82B8B" w:rsidP="00A82B8B">
      <w:pPr>
        <w:jc w:val="center"/>
      </w:pPr>
      <w:r>
        <w:rPr>
          <w:noProof/>
        </w:rPr>
        <w:drawing>
          <wp:inline distT="0" distB="0" distL="0" distR="0">
            <wp:extent cx="2428875" cy="336979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431439" cy="3373348"/>
                    </a:xfrm>
                    <a:prstGeom prst="rect">
                      <a:avLst/>
                    </a:prstGeom>
                    <a:noFill/>
                    <a:ln>
                      <a:noFill/>
                    </a:ln>
                  </pic:spPr>
                </pic:pic>
              </a:graphicData>
            </a:graphic>
          </wp:inline>
        </w:drawing>
      </w:r>
    </w:p>
    <w:p w:rsidR="00A82B8B" w:rsidRDefault="00A82B8B" w:rsidP="00A82B8B">
      <w:pPr>
        <w:jc w:val="center"/>
      </w:pPr>
      <w:r>
        <w:t>Figure 1: Equivalent magnetic circuit of the machine</w:t>
      </w:r>
    </w:p>
    <w:p w:rsidR="00A82B8B" w:rsidRDefault="00A82B8B" w:rsidP="00A82B8B">
      <w:r>
        <w:lastRenderedPageBreak/>
        <w:t>Where R</w:t>
      </w:r>
      <w:r w:rsidRPr="00A82B8B">
        <w:rPr>
          <w:vertAlign w:val="subscript"/>
        </w:rPr>
        <w:t>s</w:t>
      </w:r>
      <w:r>
        <w:t>, R</w:t>
      </w:r>
      <w:r>
        <w:rPr>
          <w:vertAlign w:val="subscript"/>
        </w:rPr>
        <w:t>r</w:t>
      </w:r>
      <w:r>
        <w:t xml:space="preserve">, </w:t>
      </w:r>
      <w:proofErr w:type="spellStart"/>
      <w:r>
        <w:t>R</w:t>
      </w:r>
      <w:r>
        <w:rPr>
          <w:vertAlign w:val="subscript"/>
        </w:rPr>
        <w:t>l</w:t>
      </w:r>
      <w:proofErr w:type="spellEnd"/>
      <w:r>
        <w:t xml:space="preserve">, </w:t>
      </w:r>
      <w:proofErr w:type="spellStart"/>
      <w:r>
        <w:t>R</w:t>
      </w:r>
      <w:r>
        <w:rPr>
          <w:vertAlign w:val="subscript"/>
        </w:rPr>
        <w:t>g</w:t>
      </w:r>
      <w:proofErr w:type="spellEnd"/>
      <w:r>
        <w:t xml:space="preserve"> and R</w:t>
      </w:r>
      <w:r>
        <w:rPr>
          <w:vertAlign w:val="subscript"/>
        </w:rPr>
        <w:t xml:space="preserve">m </w:t>
      </w:r>
      <w:r>
        <w:t>are reluctances of stator, rotor, leakage, air-gap and magnets, respectively.</w:t>
      </w:r>
      <w:r w:rsidR="00B112AC">
        <w:t xml:space="preserve"> In this case, </w:t>
      </w:r>
      <w:r w:rsidR="00B112AC">
        <w:t>R</w:t>
      </w:r>
      <w:r w:rsidR="00B112AC" w:rsidRPr="00A82B8B">
        <w:rPr>
          <w:vertAlign w:val="subscript"/>
        </w:rPr>
        <w:t>s</w:t>
      </w:r>
      <w:r w:rsidR="00B112AC">
        <w:t>, R</w:t>
      </w:r>
      <w:r w:rsidR="00B112AC">
        <w:rPr>
          <w:vertAlign w:val="subscript"/>
        </w:rPr>
        <w:t>r</w:t>
      </w:r>
      <w:r w:rsidR="00B112AC">
        <w:t xml:space="preserve"> and</w:t>
      </w:r>
      <w:r w:rsidR="00B112AC">
        <w:t xml:space="preserve"> </w:t>
      </w:r>
      <w:proofErr w:type="spellStart"/>
      <w:r w:rsidR="00B112AC">
        <w:t>R</w:t>
      </w:r>
      <w:r w:rsidR="00B112AC">
        <w:rPr>
          <w:vertAlign w:val="subscript"/>
        </w:rPr>
        <w:t>l</w:t>
      </w:r>
      <w:proofErr w:type="spellEnd"/>
      <w:r w:rsidR="00B112AC">
        <w:rPr>
          <w:vertAlign w:val="subscript"/>
        </w:rPr>
        <w:t xml:space="preserve"> </w:t>
      </w:r>
      <w:r w:rsidR="00B112AC">
        <w:t>are ignored. As a further step, MMF and reluctances of air-gap and magnets are calculated. For this purpose, area of magnet and airgap should be calculated initially.</w:t>
      </w:r>
    </w:p>
    <w:p w:rsidR="00B112AC" w:rsidRDefault="00BD4D0C" w:rsidP="00BD4D0C">
      <w:pPr>
        <w:rPr>
          <w:rFonts w:eastAsiaTheme="minorEastAsia"/>
        </w:rPr>
      </w:pPr>
      <w:r>
        <w:rPr>
          <w:rFonts w:eastAsiaTheme="minorEastAsia"/>
        </w:rPr>
        <w:t xml:space="preserve">                                                    </w:t>
      </w:r>
      <w:r w:rsidR="00B112AC">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g</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π</m:t>
            </m:r>
            <m:r>
              <w:rPr>
                <w:rFonts w:ascii="Cambria Math" w:hAnsi="Cambria Math"/>
              </w:rPr>
              <m:t>L</m:t>
            </m:r>
          </m:num>
          <m:den>
            <m:r>
              <w:rPr>
                <w:rFonts w:ascii="Cambria Math" w:hAnsi="Cambria Math"/>
              </w:rPr>
              <m:t>4</m:t>
            </m:r>
          </m:den>
        </m:f>
        <m:r>
          <w:rPr>
            <w:rFonts w:ascii="Cambria Math" w:hAnsi="Cambria Math"/>
          </w:rPr>
          <m:t>*0.8</m:t>
        </m:r>
      </m:oMath>
      <w:r>
        <w:rPr>
          <w:rFonts w:eastAsiaTheme="minorEastAsia"/>
        </w:rPr>
        <w:t>=0.0063 m</w:t>
      </w:r>
      <w:r w:rsidRPr="00BD4D0C">
        <w:rPr>
          <w:rFonts w:eastAsiaTheme="minorEastAsia"/>
          <w:vertAlign w:val="superscript"/>
        </w:rPr>
        <w:t>2</w:t>
      </w:r>
      <w:r w:rsidR="00B112AC">
        <w:rPr>
          <w:rFonts w:eastAsiaTheme="minorEastAsia"/>
        </w:rPr>
        <w:tab/>
      </w:r>
      <w:r w:rsidR="00B112AC">
        <w:rPr>
          <w:rFonts w:eastAsiaTheme="minorEastAsia"/>
        </w:rPr>
        <w:tab/>
      </w:r>
      <w:r w:rsidR="00B112AC">
        <w:rPr>
          <w:rFonts w:eastAsiaTheme="minorEastAsia"/>
        </w:rPr>
        <w:tab/>
      </w:r>
      <w:r>
        <w:rPr>
          <w:rFonts w:eastAsiaTheme="minorEastAsia"/>
        </w:rPr>
        <w:t xml:space="preserve">       </w:t>
      </w:r>
      <w:proofErr w:type="gramStart"/>
      <w:r>
        <w:rPr>
          <w:rFonts w:eastAsiaTheme="minorEastAsia"/>
        </w:rPr>
        <w:t xml:space="preserve">   </w:t>
      </w:r>
      <w:r w:rsidR="00B112AC">
        <w:rPr>
          <w:rFonts w:eastAsiaTheme="minorEastAsia"/>
        </w:rPr>
        <w:t>(</w:t>
      </w:r>
      <w:proofErr w:type="gramEnd"/>
      <w:r w:rsidR="00B112AC">
        <w:rPr>
          <w:rFonts w:eastAsiaTheme="minorEastAsia"/>
        </w:rPr>
        <w:t>1)</w:t>
      </w:r>
    </w:p>
    <w:p w:rsidR="00BD4D0C" w:rsidRDefault="00BD4D0C" w:rsidP="00BD4D0C">
      <w:pPr>
        <w:rPr>
          <w:rFonts w:eastAsiaTheme="minorEastAsia"/>
        </w:rPr>
      </w:pPr>
      <w:r>
        <w:rPr>
          <w:rFonts w:eastAsiaTheme="minorEastAsia"/>
        </w:rPr>
        <w:t>Then, by using general reluctance equation, reluctances can be found easily as follows.</w:t>
      </w:r>
    </w:p>
    <w:p w:rsidR="00BD4D0C" w:rsidRPr="00BD4D0C" w:rsidRDefault="00BD4D0C" w:rsidP="00BD4D0C">
      <w:pPr>
        <w:ind w:left="2160" w:firstLine="720"/>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µ</m:t>
                </m:r>
              </m:e>
              <m:sub>
                <m:r>
                  <w:rPr>
                    <w:rFonts w:ascii="Cambria Math" w:eastAsiaTheme="minorEastAsia" w:hAnsi="Cambria Math"/>
                  </w:rPr>
                  <m:t>r</m:t>
                </m:r>
              </m:sub>
            </m:sSub>
            <m:sSub>
              <m:sSubPr>
                <m:ctrlPr>
                  <w:rPr>
                    <w:rFonts w:ascii="Cambria Math" w:eastAsiaTheme="minorEastAsia" w:hAnsi="Cambria Math"/>
                    <w:i/>
                  </w:rPr>
                </m:ctrlPr>
              </m:sSubPr>
              <m:e>
                <m:r>
                  <w:rPr>
                    <w:rFonts w:ascii="Cambria Math" w:eastAsiaTheme="minorEastAsia" w:hAnsi="Cambria Math"/>
                  </w:rPr>
                  <m:t>µ</m:t>
                </m:r>
              </m:e>
              <m:sub>
                <m:r>
                  <w:rPr>
                    <w:rFonts w:ascii="Cambria Math" w:eastAsiaTheme="minorEastAsia" w:hAnsi="Cambria Math"/>
                  </w:rPr>
                  <m:t>0</m:t>
                </m:r>
              </m:sub>
            </m:sSub>
          </m:den>
        </m:f>
        <m:r>
          <w:rPr>
            <w:rFonts w:ascii="Cambria Math" w:eastAsiaTheme="minorEastAsia" w:hAnsi="Cambria Math"/>
          </w:rPr>
          <m:t>=481194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Henry</m:t>
            </m:r>
          </m:den>
        </m:f>
        <m:r>
          <w:rPr>
            <w:rFonts w:ascii="Cambria Math" w:eastAsiaTheme="minorEastAsia" w:hAnsi="Cambria Math"/>
          </w:rPr>
          <m:t>)</m:t>
        </m:r>
      </m:oMath>
      <w:r>
        <w:rPr>
          <w:rFonts w:eastAsiaTheme="minorEastAsia"/>
        </w:rPr>
        <w:t xml:space="preserve"> </w:t>
      </w:r>
      <w:r>
        <w:rPr>
          <w:rFonts w:eastAsiaTheme="minorEastAsia"/>
        </w:rPr>
        <w:tab/>
      </w:r>
      <w:r>
        <w:rPr>
          <w:rFonts w:eastAsiaTheme="minorEastAsia"/>
        </w:rPr>
        <w:tab/>
      </w:r>
      <w:r>
        <w:rPr>
          <w:rFonts w:eastAsiaTheme="minorEastAsia"/>
        </w:rPr>
        <w:tab/>
        <w:t xml:space="preserve">          (2)</w:t>
      </w:r>
    </w:p>
    <w:p w:rsidR="00BD4D0C" w:rsidRPr="00BD4D0C" w:rsidRDefault="00BD4D0C" w:rsidP="00BD4D0C">
      <w:pPr>
        <w:ind w:left="2160" w:firstLine="720"/>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g</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air-gap</m:t>
            </m:r>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µ</m:t>
                </m:r>
              </m:e>
              <m:sub>
                <m:r>
                  <w:rPr>
                    <w:rFonts w:ascii="Cambria Math" w:eastAsiaTheme="minorEastAsia" w:hAnsi="Cambria Math"/>
                  </w:rPr>
                  <m:t>0</m:t>
                </m:r>
              </m:sub>
            </m:sSub>
          </m:den>
        </m:f>
        <m:r>
          <w:rPr>
            <w:rFonts w:ascii="Cambria Math" w:eastAsiaTheme="minorEastAsia" w:hAnsi="Cambria Math"/>
          </w:rPr>
          <m:t>=</m:t>
        </m:r>
        <m:r>
          <w:rPr>
            <w:rFonts w:ascii="Cambria Math" w:eastAsiaTheme="minorEastAsia" w:hAnsi="Cambria Math"/>
          </w:rPr>
          <m:t>126313</m:t>
        </m:r>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Henry</m:t>
            </m:r>
          </m:den>
        </m:f>
        <m:r>
          <w:rPr>
            <w:rFonts w:ascii="Cambria Math" w:eastAsiaTheme="minorEastAsia" w:hAnsi="Cambria Math"/>
          </w:rPr>
          <m:t>)</m:t>
        </m:r>
      </m:oMath>
      <w:r>
        <w:rPr>
          <w:rFonts w:eastAsiaTheme="minorEastAsia"/>
        </w:rPr>
        <w:t xml:space="preserve"> </w:t>
      </w:r>
      <w:r>
        <w:rPr>
          <w:rFonts w:eastAsiaTheme="minorEastAsia"/>
        </w:rPr>
        <w:tab/>
      </w:r>
      <w:r>
        <w:rPr>
          <w:rFonts w:eastAsiaTheme="minorEastAsia"/>
        </w:rPr>
        <w:tab/>
      </w:r>
      <w:r>
        <w:rPr>
          <w:rFonts w:eastAsiaTheme="minorEastAsia"/>
        </w:rPr>
        <w:tab/>
        <w:t xml:space="preserve">          (</w:t>
      </w:r>
      <w:r w:rsidR="00847168">
        <w:rPr>
          <w:rFonts w:eastAsiaTheme="minorEastAsia"/>
        </w:rPr>
        <w:t>3</w:t>
      </w:r>
      <w:r>
        <w:rPr>
          <w:rFonts w:eastAsiaTheme="minorEastAsia"/>
        </w:rPr>
        <w:t>)</w:t>
      </w:r>
    </w:p>
    <w:p w:rsidR="00BD4D0C" w:rsidRDefault="00626D7F" w:rsidP="00BD4D0C">
      <w:pPr>
        <w:rPr>
          <w:rFonts w:eastAsiaTheme="minorEastAsia"/>
        </w:rPr>
      </w:pPr>
      <w:r>
        <w:rPr>
          <w:rFonts w:eastAsiaTheme="minorEastAsia"/>
        </w:rPr>
        <w:t xml:space="preserve">Finally, MMF is calculated </w:t>
      </w:r>
      <w:r w:rsidR="00471866">
        <w:rPr>
          <w:rFonts w:eastAsiaTheme="minorEastAsia"/>
        </w:rPr>
        <w:t>as follows:</w:t>
      </w:r>
    </w:p>
    <w:p w:rsidR="00471866" w:rsidRDefault="00A25183" w:rsidP="00AF034D">
      <w:pPr>
        <w:ind w:left="2160" w:firstLine="720"/>
        <w:rPr>
          <w:rFonts w:eastAsiaTheme="minorEastAsia"/>
        </w:rPr>
      </w:pPr>
      <m:oMath>
        <m:r>
          <w:rPr>
            <w:rFonts w:ascii="Cambria Math" w:eastAsiaTheme="minorEastAsia" w:hAnsi="Cambria Math"/>
          </w:rPr>
          <m:t>MMF=</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r>
          <w:rPr>
            <w:rFonts w:ascii="Cambria Math" w:eastAsiaTheme="minorEastAsia" w:hAnsi="Cambria Math"/>
          </w:rPr>
          <m:t>=3880.34 (Amperes)</m:t>
        </m:r>
      </m:oMath>
      <w:r w:rsidR="00AF034D">
        <w:rPr>
          <w:rFonts w:eastAsiaTheme="minorEastAsia"/>
        </w:rPr>
        <w:tab/>
      </w:r>
      <w:r w:rsidR="00AF034D">
        <w:rPr>
          <w:rFonts w:eastAsiaTheme="minorEastAsia"/>
        </w:rPr>
        <w:tab/>
        <w:t xml:space="preserve">          (4)</w:t>
      </w:r>
    </w:p>
    <w:p w:rsidR="00AF034D" w:rsidRDefault="00AF034D" w:rsidP="00AF034D">
      <w:pPr>
        <w:rPr>
          <w:rFonts w:eastAsiaTheme="minorEastAsia"/>
        </w:rPr>
      </w:pPr>
      <w:r>
        <w:rPr>
          <w:rFonts w:eastAsiaTheme="minorEastAsia"/>
        </w:rPr>
        <w:t>Then, by using equivalent magnetic circuit of the machine and variables that are calculated above, magnetic flux density of the machine can be calculated as follows:</w:t>
      </w:r>
    </w:p>
    <w:p w:rsidR="00AF034D" w:rsidRPr="00AF034D" w:rsidRDefault="00AF034D" w:rsidP="00AF034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MMF</m:t>
              </m:r>
            </m:num>
            <m:den>
              <m:r>
                <w:rPr>
                  <w:rFonts w:ascii="Cambria Math" w:eastAsiaTheme="minorEastAsia" w:hAnsi="Cambria Math"/>
                </w:rPr>
                <m:t>2*</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en>
          </m:f>
          <m:r>
            <w:rPr>
              <w:rFonts w:ascii="Cambria Math" w:eastAsiaTheme="minorEastAsia" w:hAnsi="Cambria Math"/>
            </w:rPr>
            <m:t>=</m:t>
          </m:r>
          <m:r>
            <w:rPr>
              <w:rFonts w:ascii="Cambria Math" w:eastAsiaTheme="minorEastAsia" w:hAnsi="Cambria Math"/>
            </w:rPr>
            <m:t>1.014 (Tesla)</m:t>
          </m:r>
        </m:oMath>
      </m:oMathPara>
    </w:p>
    <w:p w:rsidR="00AF034D" w:rsidRPr="00AF034D" w:rsidRDefault="00AF034D" w:rsidP="00AF034D">
      <w:pPr>
        <w:rPr>
          <w:rFonts w:eastAsiaTheme="minorEastAsia"/>
        </w:rPr>
      </w:pPr>
    </w:p>
    <w:p w:rsidR="00AF034D" w:rsidRDefault="008404FD" w:rsidP="008404FD">
      <w:pPr>
        <w:jc w:val="center"/>
        <w:rPr>
          <w:rFonts w:eastAsiaTheme="minorEastAsia"/>
        </w:rPr>
      </w:pPr>
      <w:r>
        <w:rPr>
          <w:rFonts w:eastAsiaTheme="minorEastAsia"/>
          <w:noProof/>
        </w:rPr>
        <w:drawing>
          <wp:inline distT="0" distB="0" distL="0" distR="0">
            <wp:extent cx="4752975" cy="3313372"/>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56403" cy="3315761"/>
                    </a:xfrm>
                    <a:prstGeom prst="rect">
                      <a:avLst/>
                    </a:prstGeom>
                    <a:noFill/>
                    <a:ln>
                      <a:noFill/>
                    </a:ln>
                  </pic:spPr>
                </pic:pic>
              </a:graphicData>
            </a:graphic>
          </wp:inline>
        </w:drawing>
      </w:r>
    </w:p>
    <w:p w:rsidR="008404FD" w:rsidRDefault="008404FD" w:rsidP="008404FD">
      <w:pPr>
        <w:jc w:val="center"/>
        <w:rPr>
          <w:rFonts w:eastAsiaTheme="minorEastAsia"/>
        </w:rPr>
      </w:pPr>
      <w:r>
        <w:rPr>
          <w:rFonts w:eastAsiaTheme="minorEastAsia"/>
        </w:rPr>
        <w:t>Figure 2: Load line and operating point on the B-H curve</w:t>
      </w:r>
    </w:p>
    <w:p w:rsidR="008404FD" w:rsidRDefault="008404FD" w:rsidP="008404FD">
      <w:pPr>
        <w:pStyle w:val="Subtitle"/>
      </w:pPr>
      <w:r>
        <w:lastRenderedPageBreak/>
        <w:t>2.2)</w:t>
      </w:r>
    </w:p>
    <w:p w:rsidR="008404FD" w:rsidRPr="008404FD" w:rsidRDefault="0001733C" w:rsidP="008404FD">
      <w:r>
        <w:t xml:space="preserve">Magnetic loading of the machine </w:t>
      </w:r>
      <w:r w:rsidR="00667118">
        <w:t>can be calculated as follows</w:t>
      </w:r>
      <w:r w:rsidR="001D5A95">
        <w:t>:</w:t>
      </w:r>
    </w:p>
    <w:p w:rsidR="00BD4D0C" w:rsidRDefault="001D5A95" w:rsidP="001D5A95">
      <w:pPr>
        <w:ind w:left="2880" w:firstLine="720"/>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B</m:t>
            </m:r>
          </m:e>
        </m:ac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PB</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πL</m:t>
            </m:r>
          </m:den>
        </m:f>
        <m:r>
          <w:rPr>
            <w:rFonts w:ascii="Cambria Math" w:eastAsiaTheme="minorEastAsia" w:hAnsi="Cambria Math"/>
          </w:rPr>
          <m:t>=813.37 (mT)</m:t>
        </m:r>
      </m:oMath>
      <w:r>
        <w:rPr>
          <w:rFonts w:eastAsiaTheme="minorEastAsia"/>
        </w:rPr>
        <w:tab/>
      </w:r>
      <w:r>
        <w:rPr>
          <w:rFonts w:eastAsiaTheme="minorEastAsia"/>
        </w:rPr>
        <w:tab/>
      </w:r>
      <w:r>
        <w:rPr>
          <w:rFonts w:eastAsiaTheme="minorEastAsia"/>
        </w:rPr>
        <w:tab/>
        <w:t>(5)</w:t>
      </w:r>
    </w:p>
    <w:p w:rsidR="00B112AC" w:rsidRDefault="001D5A95" w:rsidP="001D5A95">
      <w:pPr>
        <w:pStyle w:val="Subtitle"/>
      </w:pPr>
      <w:r>
        <w:t>2.3)</w:t>
      </w:r>
    </w:p>
    <w:p w:rsidR="00D1665F" w:rsidRDefault="00D83C2D" w:rsidP="001D5A95">
      <w:r>
        <w:t xml:space="preserve">In this part, </w:t>
      </w:r>
      <w:r w:rsidR="00D1665F">
        <w:t>FEA validation of above parts is performed. FEA draw of the machine is given in Figure 2 and results are given in Figure 3.</w:t>
      </w:r>
    </w:p>
    <w:p w:rsidR="00D1665F" w:rsidRDefault="00D1665F" w:rsidP="00D1665F">
      <w:pPr>
        <w:jc w:val="center"/>
      </w:pPr>
      <w:r>
        <w:rPr>
          <w:noProof/>
        </w:rPr>
        <w:drawing>
          <wp:inline distT="0" distB="0" distL="0" distR="0">
            <wp:extent cx="3724275" cy="3503444"/>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62045" cy="3538975"/>
                    </a:xfrm>
                    <a:prstGeom prst="rect">
                      <a:avLst/>
                    </a:prstGeom>
                    <a:noFill/>
                    <a:ln>
                      <a:noFill/>
                    </a:ln>
                  </pic:spPr>
                </pic:pic>
              </a:graphicData>
            </a:graphic>
          </wp:inline>
        </w:drawing>
      </w:r>
    </w:p>
    <w:p w:rsidR="00D1665F" w:rsidRDefault="00D1665F" w:rsidP="00D1665F">
      <w:pPr>
        <w:jc w:val="center"/>
      </w:pPr>
      <w:r>
        <w:t>Figure 2: 2D FEA draw of the machine</w:t>
      </w:r>
    </w:p>
    <w:p w:rsidR="001D5A95" w:rsidRDefault="00D1665F" w:rsidP="00D1665F">
      <w:pPr>
        <w:jc w:val="center"/>
      </w:pPr>
      <w:r>
        <w:rPr>
          <w:noProof/>
        </w:rPr>
        <w:drawing>
          <wp:inline distT="0" distB="0" distL="0" distR="0">
            <wp:extent cx="5934075" cy="20478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4075" cy="2047875"/>
                    </a:xfrm>
                    <a:prstGeom prst="rect">
                      <a:avLst/>
                    </a:prstGeom>
                    <a:noFill/>
                    <a:ln>
                      <a:noFill/>
                    </a:ln>
                  </pic:spPr>
                </pic:pic>
              </a:graphicData>
            </a:graphic>
          </wp:inline>
        </w:drawing>
      </w:r>
    </w:p>
    <w:p w:rsidR="00D1665F" w:rsidRDefault="00D1665F" w:rsidP="00D1665F">
      <w:pPr>
        <w:jc w:val="center"/>
      </w:pPr>
      <w:r>
        <w:t>Figure 3: 2D FEA results of air gap flux density at r=(</w:t>
      </w:r>
      <w:proofErr w:type="spellStart"/>
      <w:r>
        <w:t>Ri+air-gap</w:t>
      </w:r>
      <w:proofErr w:type="spellEnd"/>
      <w:r>
        <w:t>/2)</w:t>
      </w:r>
    </w:p>
    <w:p w:rsidR="00D1665F" w:rsidRDefault="00D1665F" w:rsidP="00D1665F">
      <w:r>
        <w:lastRenderedPageBreak/>
        <w:t xml:space="preserve">Analytical results and numerical results are close to each other but they are not equal to each other.  While analytical calculations are performed, leakage flux can not be modelled and taken into consideration.  However, numerical results </w:t>
      </w:r>
      <w:proofErr w:type="gramStart"/>
      <w:r>
        <w:t>includes</w:t>
      </w:r>
      <w:proofErr w:type="gramEnd"/>
      <w:r>
        <w:t xml:space="preserve"> leakage flux and this result is slightly smaller than analytical result.</w:t>
      </w:r>
    </w:p>
    <w:p w:rsidR="00D1665F" w:rsidRDefault="00D1665F" w:rsidP="00D1665F">
      <w:pPr>
        <w:pStyle w:val="Subtitle"/>
      </w:pPr>
      <w:r>
        <w:t>3)</w:t>
      </w:r>
    </w:p>
    <w:p w:rsidR="00D1665F" w:rsidRDefault="00D1665F" w:rsidP="00D1665F">
      <w:pPr>
        <w:pStyle w:val="Subtitle"/>
      </w:pPr>
      <w:r>
        <w:t>3.1)</w:t>
      </w:r>
    </w:p>
    <w:p w:rsidR="00D1665F" w:rsidRPr="00D1665F" w:rsidRDefault="00D1665F" w:rsidP="00D1665F">
      <w:r>
        <w:t xml:space="preserve">In this part, slot number of the machine is chosen. </w:t>
      </w:r>
      <w:r w:rsidR="00F410DD">
        <w:t xml:space="preserve"> In this case, Q is taken one due to higher winding factor and the corresponding slot number is 12.</w:t>
      </w:r>
      <w:bookmarkStart w:id="0" w:name="_GoBack"/>
      <w:bookmarkEnd w:id="0"/>
    </w:p>
    <w:p w:rsidR="00B112AC" w:rsidRPr="00C06083" w:rsidRDefault="00B112AC" w:rsidP="00A82B8B"/>
    <w:sectPr w:rsidR="00B112AC" w:rsidRPr="00C06083" w:rsidSect="00652A7C">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EF3"/>
    <w:rsid w:val="0001733C"/>
    <w:rsid w:val="001D5A95"/>
    <w:rsid w:val="00326685"/>
    <w:rsid w:val="004261BF"/>
    <w:rsid w:val="00471866"/>
    <w:rsid w:val="005019C7"/>
    <w:rsid w:val="00595A08"/>
    <w:rsid w:val="00626D7F"/>
    <w:rsid w:val="00652A7C"/>
    <w:rsid w:val="00667118"/>
    <w:rsid w:val="006F7CF3"/>
    <w:rsid w:val="008404FD"/>
    <w:rsid w:val="00847168"/>
    <w:rsid w:val="00866EF3"/>
    <w:rsid w:val="00901E4A"/>
    <w:rsid w:val="00A041B6"/>
    <w:rsid w:val="00A25183"/>
    <w:rsid w:val="00A82B8B"/>
    <w:rsid w:val="00AF034D"/>
    <w:rsid w:val="00B112AC"/>
    <w:rsid w:val="00BD4D0C"/>
    <w:rsid w:val="00C06083"/>
    <w:rsid w:val="00C11F2B"/>
    <w:rsid w:val="00D1665F"/>
    <w:rsid w:val="00D83C2D"/>
    <w:rsid w:val="00F16331"/>
    <w:rsid w:val="00F41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0EA59"/>
  <w15:chartTrackingRefBased/>
  <w15:docId w15:val="{E2B8B06F-47CE-425C-BA8B-2E49291CB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11F2B"/>
    <w:rPr>
      <w:sz w:val="24"/>
    </w:rPr>
  </w:style>
  <w:style w:type="paragraph" w:styleId="Heading1">
    <w:name w:val="heading 1"/>
    <w:basedOn w:val="Normal"/>
    <w:next w:val="Normal"/>
    <w:link w:val="Heading1Char"/>
    <w:uiPriority w:val="9"/>
    <w:qFormat/>
    <w:rsid w:val="008404F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52A7C"/>
    <w:pPr>
      <w:spacing w:after="0" w:line="240" w:lineRule="auto"/>
    </w:pPr>
    <w:rPr>
      <w:rFonts w:eastAsiaTheme="minorEastAsia"/>
    </w:rPr>
  </w:style>
  <w:style w:type="character" w:customStyle="1" w:styleId="NoSpacingChar">
    <w:name w:val="No Spacing Char"/>
    <w:basedOn w:val="DefaultParagraphFont"/>
    <w:link w:val="NoSpacing"/>
    <w:uiPriority w:val="1"/>
    <w:rsid w:val="00652A7C"/>
    <w:rPr>
      <w:rFonts w:eastAsiaTheme="minorEastAsia"/>
    </w:rPr>
  </w:style>
  <w:style w:type="paragraph" w:styleId="Title">
    <w:name w:val="Title"/>
    <w:basedOn w:val="Normal"/>
    <w:next w:val="Normal"/>
    <w:link w:val="TitleChar"/>
    <w:uiPriority w:val="10"/>
    <w:qFormat/>
    <w:rsid w:val="00C11F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1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1F2B"/>
    <w:pPr>
      <w:numPr>
        <w:ilvl w:val="1"/>
      </w:numPr>
    </w:pPr>
    <w:rPr>
      <w:rFonts w:eastAsiaTheme="minorEastAsia"/>
      <w:b/>
      <w:color w:val="5A5A5A" w:themeColor="text1" w:themeTint="A5"/>
      <w:spacing w:val="15"/>
    </w:rPr>
  </w:style>
  <w:style w:type="character" w:customStyle="1" w:styleId="SubtitleChar">
    <w:name w:val="Subtitle Char"/>
    <w:basedOn w:val="DefaultParagraphFont"/>
    <w:link w:val="Subtitle"/>
    <w:uiPriority w:val="11"/>
    <w:rsid w:val="00C11F2B"/>
    <w:rPr>
      <w:rFonts w:eastAsiaTheme="minorEastAsia"/>
      <w:b/>
      <w:color w:val="5A5A5A" w:themeColor="text1" w:themeTint="A5"/>
      <w:spacing w:val="15"/>
      <w:sz w:val="24"/>
    </w:rPr>
  </w:style>
  <w:style w:type="table" w:styleId="TableGrid">
    <w:name w:val="Table Grid"/>
    <w:basedOn w:val="TableNormal"/>
    <w:uiPriority w:val="39"/>
    <w:rsid w:val="00C06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112AC"/>
    <w:rPr>
      <w:color w:val="808080"/>
    </w:rPr>
  </w:style>
  <w:style w:type="character" w:customStyle="1" w:styleId="Heading1Char">
    <w:name w:val="Heading 1 Char"/>
    <w:basedOn w:val="DefaultParagraphFont"/>
    <w:link w:val="Heading1"/>
    <w:uiPriority w:val="9"/>
    <w:rsid w:val="008404F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TotalTime>
  <Pages>5</Pages>
  <Words>380</Words>
  <Characters>2167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Project 3</vt:lpstr>
    </vt:vector>
  </TitlesOfParts>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3</dc:title>
  <dc:subject>EE568</dc:subject>
  <dc:creator>Yusuf Basri YILMAZ</dc:creator>
  <cp:keywords/>
  <dc:description/>
  <cp:lastModifiedBy>yusuf basri yılmaz</cp:lastModifiedBy>
  <cp:revision>4</cp:revision>
  <dcterms:created xsi:type="dcterms:W3CDTF">2020-04-29T16:18:00Z</dcterms:created>
  <dcterms:modified xsi:type="dcterms:W3CDTF">2020-04-29T22:28:00Z</dcterms:modified>
</cp:coreProperties>
</file>