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jc w:val="center"/>
      </w:pPr>
      <w:r>
        <w:rPr>
          <w:b/>
          <w:bCs/>
          <w:color w:val="1F4E79"/>
          <w:sz w:val="34"/>
          <w:szCs w:val="34"/>
        </w:rPr>
        <w:t xml:space="preserve">ÜSKÜDAR ÜNİVERSİTESİ</w:t>
      </w:r>
    </w:p>
    <w:p>
      <w:pPr>
        <w:jc w:val="center"/>
      </w:pPr>
      <w:r>
        <w:rPr>
          <w:sz w:val="26"/>
          <w:szCs w:val="26"/>
        </w:rPr>
        <w:t xml:space="preserve">Fen Bilimleri Enstitüsü</w:t>
      </w:r>
    </w:p>
    <w:p>
      <w:pPr>
        <w:spacing w:after="560"/>
        <w:jc w:val="center"/>
      </w:pPr>
      <w:r>
        <w:rPr>
          <w:sz w:val="26"/>
          <w:szCs w:val="26"/>
        </w:rPr>
        <w:t xml:space="preserve">Makine Öğrenmesi — Final Ödevi</w:t>
      </w:r>
    </w:p>
    <w:p>
      <w:pPr>
        <w:pBdr>
          <w:top w:val="single" w:color="2E75B6" w:sz="12" w:space="6"/>
          <w:bottom w:val="single" w:color="2E75B6" w:sz="12" w:space="6"/>
        </w:pBdr>
        <w:spacing w:after="100" w:before="300"/>
        <w:jc w:val="center"/>
      </w:pPr>
      <w:r>
        <w:rPr>
          <w:b/>
          <w:bCs/>
          <w:color w:val="1F4E79"/>
          <w:sz w:val="28"/>
          <w:szCs w:val="28"/>
        </w:rPr>
        <w:t xml:space="preserve">Machine Learning Pipeline</w:t>
      </w:r>
    </w:p>
    <w:p>
      <w:pPr>
        <w:spacing w:after="0" w:before="360"/>
        <w:jc w:val="center"/>
      </w:pPr>
      <w:r>
        <w:rPr>
          <w:b/>
          <w:bCs/>
          <w:sz w:val="40"/>
          <w:szCs w:val="40"/>
        </w:rPr>
        <w:t xml:space="preserve">Feature Selection &amp;</w:t>
      </w:r>
    </w:p>
    <w:p>
      <w:pPr>
        <w:spacing w:after="200"/>
        <w:jc w:val="center"/>
      </w:pPr>
      <w:r>
        <w:rPr>
          <w:b/>
          <w:bCs/>
          <w:sz w:val="40"/>
          <w:szCs w:val="40"/>
        </w:rPr>
        <w:t xml:space="preserve">Hyperparameter Optimization</w:t>
      </w:r>
    </w:p>
    <w:p>
      <w:pPr>
        <w:spacing w:after="900"/>
        <w:jc w:val="center"/>
      </w:pPr>
      <w:r>
        <w:rPr>
          <w:i/>
          <w:iCs/>
          <w:color w:val="2E75B6"/>
          <w:sz w:val="22"/>
          <w:szCs w:val="22"/>
        </w:rPr>
        <w:t xml:space="preserve">HIGGS Veri Seti · Nested Cross-Validation · KNN · SVM · MLP · XGBoost</w:t>
      </w:r>
    </w:p>
    <w:p>
      <w:pPr>
        <w:jc w:val="center"/>
      </w:pPr>
      <w:r>
        <w:rPr>
          <w:color w:val="595959"/>
          <w:sz w:val="22"/>
          <w:szCs w:val="22"/>
        </w:rPr>
        <w:t xml:space="preserve">Hazırlayan</w:t>
      </w:r>
    </w:p>
    <w:p>
      <w:pPr>
        <w:jc w:val="center"/>
      </w:pPr>
      <w:r>
        <w:rPr>
          <w:b/>
          <w:bCs/>
          <w:sz w:val="28"/>
          <w:szCs w:val="28"/>
        </w:rPr>
        <w:t xml:space="preserve">Yusuf Ekrem Ünlü</w:t>
      </w:r>
    </w:p>
    <w:p>
      <w:pPr>
        <w:spacing w:after="500"/>
        <w:jc w:val="center"/>
      </w:pPr>
      <w:r>
        <w:rPr>
          <w:sz w:val="24"/>
          <w:szCs w:val="24"/>
        </w:rPr>
        <w:t xml:space="preserve">254329042</w:t>
      </w:r>
    </w:p>
    <w:p>
      <w:pPr>
        <w:jc w:val="center"/>
      </w:pPr>
      <w:r>
        <w:rPr>
          <w:color w:val="595959"/>
          <w:sz w:val="24"/>
          <w:szCs w:val="24"/>
        </w:rPr>
        <w:t xml:space="preserve">2026</w:t>
      </w:r>
    </w:p>
    <w:p>
      <w:r>
        <w:br w:type="page"/>
      </w:r>
    </w:p>
    <w:p>
      <w:pPr>
        <w:sectPr>
          <w:pgSz w:w="11906" w:h="16838" w:orient="portrait"/>
          <w:pgMar w:top="1440" w:right="1440" w:bottom="1440" w:left="1440" w:header="708" w:footer="708" w:gutter="0"/>
          <w:pgNumType/>
          <w:docGrid w:linePitch="360"/>
        </w:sectPr>
      </w:pPr>
    </w:p>
    <w:p>
      <w:pPr>
        <w:pStyle w:val="Heading1"/>
      </w:pPr>
      <w: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Giriş ve Projenin Amacı</w:t>
      </w:r>
    </w:p>
    <w:p>
      <w:pPr>
        <w:spacing w:after="130" w:line="270"/>
        <w:jc w:val="both"/>
      </w:pPr>
      <w:r>
        <w:t xml:space="preserve">Bu projede, HIGGS veri seti üzerinde uçtan uca bir makine öğrenmesi pipeline'ı kurulmuştur. Amaç, sürecin iki kritik adımını — öznitelik seçimi ve hiperparametre ayarlaması — sistematik biçimde uygulamak ve dört modeli tarafsız karşılaştırmaktır.</w:t>
      </w:r>
    </w:p>
    <w:p>
      <w:pPr>
        <w:spacing w:after="130" w:line="270"/>
        <w:jc w:val="both"/>
      </w:pPr>
      <w:r>
        <w:rPr>
          <w:b/>
          <w:bCs/>
        </w:rPr>
        <w:t xml:space="preserve">Adımlar: </w:t>
      </w:r>
      <w:r>
        <w:t xml:space="preserve">IQR ile aykırı değer sınırlama → MinMax ölçekleme → ANOVA ile öznitelik seçimi → Nested CV ile hiperparametre araması → KNN, SVM, MLP, XGBoost karşılaştırması (Accuracy, Precision, Recall, F1, ROC-AUC) → ROC eğrileri ve en iyi modelin yorumu.</w:t>
      </w:r>
    </w:p>
    <w:p>
      <w:pPr>
        <w:spacing w:after="130" w:line="270"/>
        <w:jc w:val="both"/>
      </w:pPr>
      <w:r>
        <w:rPr>
          <w:b/>
          <w:bCs/>
        </w:rPr>
        <w:t xml:space="preserve">Ortam: </w:t>
      </w:r>
      <w:r>
        <w:t xml:space="preserve">Eğitim NVIDIA RTX 3060 GPU (CUDA) üzerinde yapılmıştır; XGBoost doğal CUDA, MLP ise PyTorch ile GPU'da çalışır. Toplam süre ~27 dakika.</w:t>
      </w:r>
    </w:p>
    <w:p>
      <w:pPr>
        <w:pStyle w:val="Heading1"/>
      </w:pPr>
      <w:r>
        <w:t xml:space="preserve">2. Veri Seti</w:t>
      </w:r>
    </w:p>
    <w:p>
      <w:pPr>
        <w:spacing w:after="130" w:line="270"/>
        <w:jc w:val="both"/>
      </w:pPr>
      <w:r>
        <w:t xml:space="preserve">HIGGS veri seti (UCI), parçacık çarpıştırıcısı simülasyonlarından üretilmiş 11 milyon örnek ve 28 özellikli ikili bir sınıflandırma problemidir: sinyal (Higgs bozonu, etiket=1) ve arka plan (etiket=0). İlk 21 özellik düşük seviyeli kinematik ölçümler, son 7'si türetilmiş yüksek seviyeli kütle değişkenleridir (m_bb, m_wwbb vb.). Ödev gereği rastgele 100.000 örnek kullanılmıştır.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D6EAF8" w:val="clear"/>
            <w:tcMar>
              <w:top w:type="dxa" w:w="60"/>
              <w:left w:type="dxa" w:w="110"/>
              <w:bottom w:type="dxa" w:w="60"/>
              <w:right w:type="dxa" w:w="110"/>
            </w:tcMar>
            <w:vAlign w:val="center"/>
          </w:tcPr>
          <w:p>
            <w:pPr>
              <w:spacing w:after="0"/>
              <w:jc w:val="left"/>
            </w:pPr>
            <w:r>
              <w:rPr>
                <w:b/>
                <w:bCs/>
                <w:color w:val="1F4E79"/>
                <w:sz w:val="19"/>
                <w:szCs w:val="19"/>
              </w:rPr>
              <w:t xml:space="preserve">Özellik</w:t>
            </w:r>
          </w:p>
        </w:tc>
        <w:tc>
          <w:tcPr>
            <w:tcW w:type="dxa" w:w="4513"/>
            <w:tcBorders>
              <w:top w:val="single" w:color="BBBBBB" w:sz="1"/>
              <w:left w:val="single" w:color="BBBBBB" w:sz="1"/>
              <w:bottom w:val="single" w:color="BBBBBB" w:sz="1"/>
              <w:right w:val="single" w:color="BBBBBB" w:sz="1"/>
            </w:tcBorders>
            <w:shd w:fill="D6EAF8" w:val="clear"/>
            <w:tcMar>
              <w:top w:type="dxa" w:w="60"/>
              <w:left w:type="dxa" w:w="110"/>
              <w:bottom w:type="dxa" w:w="60"/>
              <w:right w:type="dxa" w:w="110"/>
            </w:tcMar>
            <w:vAlign w:val="center"/>
          </w:tcPr>
          <w:p>
            <w:pPr>
              <w:spacing w:after="0"/>
              <w:jc w:val="center"/>
            </w:pPr>
            <w:r>
              <w:rPr>
                <w:b/>
                <w:bCs/>
                <w:color w:val="1F4E79"/>
                <w:sz w:val="19"/>
                <w:szCs w:val="19"/>
              </w:rPr>
              <w:t xml:space="preserve">Değer</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left"/>
            </w:pPr>
            <w:r>
              <w:rPr>
                <w:b/>
                <w:bCs/>
                <w:color w:val="000000"/>
                <w:sz w:val="19"/>
                <w:szCs w:val="19"/>
              </w:rPr>
              <w:t xml:space="preserve">Toplam veri</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11.000.000 örnek × 28 özellik</w:t>
            </w:r>
          </w:p>
        </w:tc>
      </w:tr>
      <w:tr>
        <w:tc>
          <w:tcPr>
            <w:tcW w:type="dxa" w:w="451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left"/>
            </w:pPr>
            <w:r>
              <w:rPr>
                <w:b/>
                <w:bCs/>
                <w:color w:val="000000"/>
                <w:sz w:val="19"/>
                <w:szCs w:val="19"/>
              </w:rPr>
              <w:t xml:space="preserve">Kullanılan örnek</w:t>
            </w:r>
          </w:p>
        </w:tc>
        <w:tc>
          <w:tcPr>
            <w:tcW w:type="dxa" w:w="451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9"/>
                <w:szCs w:val="19"/>
              </w:rPr>
              <w:t xml:space="preserve">100.000 (rastgele)</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left"/>
            </w:pPr>
            <w:r>
              <w:rPr>
                <w:b/>
                <w:bCs/>
                <w:color w:val="000000"/>
                <w:sz w:val="19"/>
                <w:szCs w:val="19"/>
              </w:rPr>
              <w:t xml:space="preserve">Sınıf dağılımı</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Sinyal %52,69 — Arka plan %47,31</w:t>
            </w:r>
          </w:p>
        </w:tc>
      </w:tr>
      <w:tr>
        <w:tc>
          <w:tcPr>
            <w:tcW w:type="dxa" w:w="451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left"/>
            </w:pPr>
            <w:r>
              <w:rPr>
                <w:b/>
                <w:bCs/>
                <w:color w:val="000000"/>
                <w:sz w:val="19"/>
                <w:szCs w:val="19"/>
              </w:rPr>
              <w:t xml:space="preserve">Problem türü</w:t>
            </w:r>
          </w:p>
        </w:tc>
        <w:tc>
          <w:tcPr>
            <w:tcW w:type="dxa" w:w="451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9"/>
                <w:szCs w:val="19"/>
              </w:rPr>
              <w:t xml:space="preserve">İkili sınıflandırma (signal / background)</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left"/>
            </w:pPr>
            <w:r>
              <w:rPr>
                <w:b/>
                <w:bCs/>
                <w:color w:val="000000"/>
                <w:sz w:val="19"/>
                <w:szCs w:val="19"/>
              </w:rPr>
              <w:t xml:space="preserve">Hedef değişken</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label ∈ {0, 1}</w:t>
            </w:r>
          </w:p>
        </w:tc>
      </w:tr>
    </w:tbl>
    <w:p>
      <w:pPr>
        <w:pStyle w:val="Heading1"/>
      </w:pPr>
      <w:r>
        <w:t xml:space="preserve">3. Bölüm 1 — Veri Ön İşleme</w:t>
      </w:r>
    </w:p>
    <w:p>
      <w:pPr>
        <w:pStyle w:val="Heading2"/>
      </w:pPr>
      <w:r>
        <w:t xml:space="preserve">3.1 Aykırı Değer Analizi (IQR)</w:t>
      </w:r>
    </w:p>
    <w:p>
      <w:pPr>
        <w:spacing w:after="130" w:line="270"/>
        <w:jc w:val="both"/>
      </w:pPr>
      <w:r>
        <w:t xml:space="preserve">Her özellik için IQR = Q3 − Q1 hesaplanmış; [Q1 − 1,5·IQR, Q3 + 1,5·IQR] dışındaki değerler aykırı kabul edilmiştir. Veri kaybını önlemek için aykırı değerler silinmeyip sınır değerlere kırpılmıştır (capping). En çok aykırı değer içeren özellikler türetilmiş kütle değişkenleridir: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13"/>
        <w:gridCol w:w="2013"/>
      </w:tblGrid>
      <w:tr>
        <w:trPr>
          <w:tblHeader/>
        </w:trPr>
        <w:tc>
          <w:tcPr>
            <w:tcW w:type="dxa" w:w="5000"/>
            <w:tcBorders>
              <w:top w:val="single" w:color="BBBBBB" w:sz="1"/>
              <w:left w:val="single" w:color="BBBBBB" w:sz="1"/>
              <w:bottom w:val="single" w:color="BBBBBB" w:sz="1"/>
              <w:right w:val="single" w:color="BBBBBB" w:sz="1"/>
            </w:tcBorders>
            <w:shd w:fill="D6EAF8" w:val="clear"/>
            <w:tcMar>
              <w:top w:type="dxa" w:w="60"/>
              <w:left w:type="dxa" w:w="110"/>
              <w:bottom w:type="dxa" w:w="60"/>
              <w:right w:type="dxa" w:w="110"/>
            </w:tcMar>
            <w:vAlign w:val="center"/>
          </w:tcPr>
          <w:p>
            <w:pPr>
              <w:spacing w:after="0"/>
              <w:jc w:val="left"/>
            </w:pPr>
            <w:r>
              <w:rPr>
                <w:b/>
                <w:bCs/>
                <w:color w:val="1F4E79"/>
                <w:sz w:val="19"/>
                <w:szCs w:val="19"/>
              </w:rPr>
              <w:t xml:space="preserve">Özellik</w:t>
            </w:r>
          </w:p>
        </w:tc>
        <w:tc>
          <w:tcPr>
            <w:tcW w:type="dxa" w:w="2013"/>
            <w:tcBorders>
              <w:top w:val="single" w:color="BBBBBB" w:sz="1"/>
              <w:left w:val="single" w:color="BBBBBB" w:sz="1"/>
              <w:bottom w:val="single" w:color="BBBBBB" w:sz="1"/>
              <w:right w:val="single" w:color="BBBBBB" w:sz="1"/>
            </w:tcBorders>
            <w:shd w:fill="D6EAF8" w:val="clear"/>
            <w:tcMar>
              <w:top w:type="dxa" w:w="60"/>
              <w:left w:type="dxa" w:w="110"/>
              <w:bottom w:type="dxa" w:w="60"/>
              <w:right w:type="dxa" w:w="110"/>
            </w:tcMar>
            <w:vAlign w:val="center"/>
          </w:tcPr>
          <w:p>
            <w:pPr>
              <w:spacing w:after="0"/>
              <w:jc w:val="center"/>
            </w:pPr>
            <w:r>
              <w:rPr>
                <w:b/>
                <w:bCs/>
                <w:color w:val="1F4E79"/>
                <w:sz w:val="19"/>
                <w:szCs w:val="19"/>
              </w:rPr>
              <w:t xml:space="preserve">Aykırı değer sayısı</w:t>
            </w:r>
          </w:p>
        </w:tc>
        <w:tc>
          <w:tcPr>
            <w:tcW w:type="dxa" w:w="2013"/>
            <w:tcBorders>
              <w:top w:val="single" w:color="BBBBBB" w:sz="1"/>
              <w:left w:val="single" w:color="BBBBBB" w:sz="1"/>
              <w:bottom w:val="single" w:color="BBBBBB" w:sz="1"/>
              <w:right w:val="single" w:color="BBBBBB" w:sz="1"/>
            </w:tcBorders>
            <w:shd w:fill="D6EAF8" w:val="clear"/>
            <w:tcMar>
              <w:top w:type="dxa" w:w="60"/>
              <w:left w:type="dxa" w:w="110"/>
              <w:bottom w:type="dxa" w:w="60"/>
              <w:right w:type="dxa" w:w="110"/>
            </w:tcMar>
            <w:vAlign w:val="center"/>
          </w:tcPr>
          <w:p>
            <w:pPr>
              <w:spacing w:after="0"/>
              <w:jc w:val="center"/>
            </w:pPr>
            <w:r>
              <w:rPr>
                <w:b/>
                <w:bCs/>
                <w:color w:val="1F4E79"/>
                <w:sz w:val="19"/>
                <w:szCs w:val="19"/>
              </w:rPr>
              <w:t xml:space="preserve">Oran (%)</w:t>
            </w:r>
          </w:p>
        </w:tc>
      </w:tr>
      <w:tr>
        <w:tc>
          <w:tcPr>
            <w:tcW w:type="dxa" w:w="5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left"/>
            </w:pPr>
            <w:r>
              <w:rPr>
                <w:b/>
                <w:bCs/>
                <w:color w:val="000000"/>
                <w:sz w:val="19"/>
                <w:szCs w:val="19"/>
              </w:rPr>
              <w:t xml:space="preserve">m_lv</w:t>
            </w:r>
          </w:p>
        </w:tc>
        <w:tc>
          <w:tcPr>
            <w:tcW w:type="dxa" w:w="20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19.822</w:t>
            </w:r>
          </w:p>
        </w:tc>
        <w:tc>
          <w:tcPr>
            <w:tcW w:type="dxa" w:w="20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%19,82</w:t>
            </w:r>
          </w:p>
        </w:tc>
      </w:tr>
      <w:tr>
        <w:tc>
          <w:tcPr>
            <w:tcW w:type="dxa" w:w="5000"/>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left"/>
            </w:pPr>
            <w:r>
              <w:rPr>
                <w:b/>
                <w:bCs/>
                <w:color w:val="000000"/>
                <w:sz w:val="19"/>
                <w:szCs w:val="19"/>
              </w:rPr>
              <w:t xml:space="preserve">m_jj</w:t>
            </w:r>
          </w:p>
        </w:tc>
        <w:tc>
          <w:tcPr>
            <w:tcW w:type="dxa" w:w="201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9"/>
                <w:szCs w:val="19"/>
              </w:rPr>
              <w:t xml:space="preserve">14.196</w:t>
            </w:r>
          </w:p>
        </w:tc>
        <w:tc>
          <w:tcPr>
            <w:tcW w:type="dxa" w:w="201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9"/>
                <w:szCs w:val="19"/>
              </w:rPr>
              <w:t xml:space="preserve">%14,20</w:t>
            </w:r>
          </w:p>
        </w:tc>
      </w:tr>
      <w:tr>
        <w:tc>
          <w:tcPr>
            <w:tcW w:type="dxa" w:w="5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left"/>
            </w:pPr>
            <w:r>
              <w:rPr>
                <w:b/>
                <w:bCs/>
                <w:color w:val="000000"/>
                <w:sz w:val="19"/>
                <w:szCs w:val="19"/>
              </w:rPr>
              <w:t xml:space="preserve">m_jjj</w:t>
            </w:r>
          </w:p>
        </w:tc>
        <w:tc>
          <w:tcPr>
            <w:tcW w:type="dxa" w:w="20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7.574</w:t>
            </w:r>
          </w:p>
        </w:tc>
        <w:tc>
          <w:tcPr>
            <w:tcW w:type="dxa" w:w="20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%7,57</w:t>
            </w:r>
          </w:p>
        </w:tc>
      </w:tr>
      <w:tr>
        <w:tc>
          <w:tcPr>
            <w:tcW w:type="dxa" w:w="5000"/>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left"/>
            </w:pPr>
            <w:r>
              <w:rPr>
                <w:b/>
                <w:bCs/>
                <w:color w:val="000000"/>
                <w:sz w:val="19"/>
                <w:szCs w:val="19"/>
              </w:rPr>
              <w:t xml:space="preserve">m_wbb</w:t>
            </w:r>
          </w:p>
        </w:tc>
        <w:tc>
          <w:tcPr>
            <w:tcW w:type="dxa" w:w="201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9"/>
                <w:szCs w:val="19"/>
              </w:rPr>
              <w:t xml:space="preserve">6.234</w:t>
            </w:r>
          </w:p>
        </w:tc>
        <w:tc>
          <w:tcPr>
            <w:tcW w:type="dxa" w:w="201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9"/>
                <w:szCs w:val="19"/>
              </w:rPr>
              <w:t xml:space="preserve">%6,23</w:t>
            </w:r>
          </w:p>
        </w:tc>
      </w:tr>
      <w:tr>
        <w:tc>
          <w:tcPr>
            <w:tcW w:type="dxa" w:w="5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left"/>
            </w:pPr>
            <w:r>
              <w:rPr>
                <w:b/>
                <w:bCs/>
                <w:color w:val="000000"/>
                <w:sz w:val="19"/>
                <w:szCs w:val="19"/>
              </w:rPr>
              <w:t xml:space="preserve">m_bb</w:t>
            </w:r>
          </w:p>
        </w:tc>
        <w:tc>
          <w:tcPr>
            <w:tcW w:type="dxa" w:w="20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6.041</w:t>
            </w:r>
          </w:p>
        </w:tc>
        <w:tc>
          <w:tcPr>
            <w:tcW w:type="dxa" w:w="20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%6,04</w:t>
            </w:r>
          </w:p>
        </w:tc>
      </w:tr>
    </w:tbl>
    <w:p>
      <w:pPr>
        <w:spacing w:after="60"/>
      </w:pPr>
    </w:p>
    <w:p>
      <w:pPr>
        <w:spacing w:after="130" w:line="270"/>
        <w:jc w:val="both"/>
      </w:pPr>
      <w:r>
        <w:t xml:space="preserve">Aşağıdaki kutu grafikleri (boxplot), en çok aykırı değer içeren 5 özelliğin kırpma (capping) öncesi ve sonrası dağılımını göstermektedir. Kırpma sonrası uç değerlerin sınırlandığı açıkça görülmektedir.</w:t>
      </w:r>
    </w:p>
    <w:p>
      <w:pPr>
        <w:spacing w:after="60" w:before="120"/>
        <w:jc w:val="center"/>
      </w:pPr>
      <w:r>
        <w:drawing>
          <wp:inline distT="0" distB="0" distL="0" distR="0">
            <wp:extent cx="5334000" cy="2219325"/>
            <wp:effectExtent t="0" r="0" b="0" l="0"/>
            <wp:docPr id="1" name="outliers_boxplot.png" descr="outliers_boxplot.png" title="outliers_box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19325"/>
                    </a:xfrm>
                    <a:prstGeom prst="rect">
                      <a:avLst/>
                    </a:prstGeom>
                  </pic:spPr>
                </pic:pic>
              </a:graphicData>
            </a:graphic>
          </wp:inline>
        </w:drawing>
      </w:r>
    </w:p>
    <w:p>
      <w:pPr>
        <w:spacing w:after="200"/>
        <w:jc w:val="center"/>
      </w:pPr>
      <w:r>
        <w:rPr>
          <w:i/>
          <w:iCs/>
          <w:color w:val="595959"/>
          <w:sz w:val="18"/>
          <w:szCs w:val="18"/>
        </w:rPr>
        <w:t xml:space="preserve">Şekil 1: Aykırı değer analizi — IQR kırpması öncesi ve sonrası (en kritik 5 özellik)</w:t>
      </w:r>
    </w:p>
    <w:p>
      <w:pPr>
        <w:pStyle w:val="Heading2"/>
      </w:pPr>
      <w:r>
        <w:t xml:space="preserve">3.2 Özellik Ölçekleme (MinMaxScaler)</w:t>
      </w:r>
    </w:p>
    <w:p>
      <w:pPr>
        <w:spacing w:after="130" w:line="270"/>
        <w:jc w:val="both"/>
      </w:pPr>
      <w:r>
        <w:t xml:space="preserve">Tüm özellikler MinMaxScaler ile [0, 1] aralığına dönüştürülmüştür. Ölçekleme mesafe tabanlı KNN ve marjin tabanlı SVM için kritiktir, MLP'nin yakınsamasını da hızlandırır. Veri sızıntısını önlemek için ölçekleme pipeline içinde her eğitim katına ayrı uygulanır.</w:t>
      </w:r>
    </w:p>
    <w:p>
      <w:pPr>
        <w:pStyle w:val="Heading1"/>
      </w:pPr>
      <w:r>
        <w:t xml:space="preserve">4. Bölüm 2 — Öznitelik Seçimi (ANOVA F-score)</w:t>
      </w:r>
    </w:p>
    <w:p>
      <w:pPr>
        <w:spacing w:after="130" w:line="270"/>
        <w:jc w:val="both"/>
      </w:pPr>
      <w:r>
        <w:t xml:space="preserve">Filtre yöntemi olarak ANOVA F-score kullanılmış ve en yüksek skorlu 15 özellik seçilmiştir (Mutual Information skorları referans olarak da hesaplanmıştır). ANOVA F-score, bir özelliğin sınıfları ne kadar ayırt ettiğini ölçer; yüksek skor güçlü ayrım demektir.</w:t>
      </w:r>
    </w:p>
    <w:p>
      <w:pPr>
        <w:spacing w:after="130" w:line="270"/>
        <w:jc w:val="both"/>
      </w:pPr>
      <w:r>
        <w:rPr>
          <w:b/>
          <w:bCs/>
        </w:rPr>
        <w:t xml:space="preserve">Seçilen 15 özellik (sırayla): </w:t>
      </w:r>
      <w:r>
        <w:t xml:space="preserve">m_bb, m_wwbb, missing_energy_magnitude, m_wbb, jet1_pt, jet2_b_tag, jet4_pt, lepton_pT, m_jjj, jet3_b_tag, jet4_b_tag, jet2_pt, m_lv, m_jj, jet1_b_tag.</w:t>
      </w:r>
    </w:p>
    <w:p>
      <w:pPr>
        <w:spacing w:after="130" w:line="270"/>
        <w:jc w:val="both"/>
      </w:pPr>
      <w:r>
        <w:t xml:space="preserve">En ayırt edici özellikler türetilmiş kütle değişkenleridir (m_bb ≈ 1971, m_wwbb ≈ 1905) — yani yüksek seviyeli fiziksel bilgi, ham kinematik ölçümlerden çok daha güçlüdür.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BBBBBB" w:sz="1"/>
              <w:left w:val="single" w:color="BBBBBB" w:sz="1"/>
              <w:bottom w:val="single" w:color="BBBBBB" w:sz="1"/>
              <w:right w:val="single" w:color="BBBBBB" w:sz="1"/>
            </w:tcBorders>
            <w:shd w:fill="D6EAF8" w:val="clear"/>
            <w:tcMar>
              <w:top w:type="dxa" w:w="60"/>
              <w:left w:type="dxa" w:w="110"/>
              <w:bottom w:type="dxa" w:w="60"/>
              <w:right w:type="dxa" w:w="110"/>
            </w:tcMar>
            <w:vAlign w:val="center"/>
          </w:tcPr>
          <w:p>
            <w:pPr>
              <w:spacing w:after="0"/>
              <w:jc w:val="left"/>
            </w:pPr>
            <w:r>
              <w:rPr>
                <w:b/>
                <w:bCs/>
                <w:color w:val="1F4E79"/>
                <w:sz w:val="19"/>
                <w:szCs w:val="19"/>
              </w:rPr>
              <w:t xml:space="preserve">Özellik</w:t>
            </w:r>
          </w:p>
        </w:tc>
        <w:tc>
          <w:tcPr>
            <w:tcW w:type="dxa" w:w="2763"/>
            <w:tcBorders>
              <w:top w:val="single" w:color="BBBBBB" w:sz="1"/>
              <w:left w:val="single" w:color="BBBBBB" w:sz="1"/>
              <w:bottom w:val="single" w:color="BBBBBB" w:sz="1"/>
              <w:right w:val="single" w:color="BBBBBB" w:sz="1"/>
            </w:tcBorders>
            <w:shd w:fill="D6EAF8" w:val="clear"/>
            <w:tcMar>
              <w:top w:type="dxa" w:w="60"/>
              <w:left w:type="dxa" w:w="110"/>
              <w:bottom w:type="dxa" w:w="60"/>
              <w:right w:type="dxa" w:w="110"/>
            </w:tcMar>
            <w:vAlign w:val="center"/>
          </w:tcPr>
          <w:p>
            <w:pPr>
              <w:spacing w:after="0"/>
              <w:jc w:val="center"/>
            </w:pPr>
            <w:r>
              <w:rPr>
                <w:b/>
                <w:bCs/>
                <w:color w:val="1F4E79"/>
                <w:sz w:val="19"/>
                <w:szCs w:val="19"/>
              </w:rPr>
              <w:t xml:space="preserve">ANOVA F-score</w:t>
            </w:r>
          </w:p>
        </w:tc>
        <w:tc>
          <w:tcPr>
            <w:tcW w:type="dxa" w:w="2763"/>
            <w:tcBorders>
              <w:top w:val="single" w:color="BBBBBB" w:sz="1"/>
              <w:left w:val="single" w:color="BBBBBB" w:sz="1"/>
              <w:bottom w:val="single" w:color="BBBBBB" w:sz="1"/>
              <w:right w:val="single" w:color="BBBBBB" w:sz="1"/>
            </w:tcBorders>
            <w:shd w:fill="D6EAF8" w:val="clear"/>
            <w:tcMar>
              <w:top w:type="dxa" w:w="60"/>
              <w:left w:type="dxa" w:w="110"/>
              <w:bottom w:type="dxa" w:w="60"/>
              <w:right w:type="dxa" w:w="110"/>
            </w:tcMar>
            <w:vAlign w:val="center"/>
          </w:tcPr>
          <w:p>
            <w:pPr>
              <w:spacing w:after="0"/>
              <w:jc w:val="center"/>
            </w:pPr>
            <w:r>
              <w:rPr>
                <w:b/>
                <w:bCs/>
                <w:color w:val="1F4E79"/>
                <w:sz w:val="19"/>
                <w:szCs w:val="19"/>
              </w:rPr>
              <w:t xml:space="preserve">Mutual Info</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left"/>
            </w:pPr>
            <w:r>
              <w:rPr>
                <w:b/>
                <w:bCs/>
                <w:color w:val="000000"/>
                <w:sz w:val="19"/>
                <w:szCs w:val="19"/>
              </w:rPr>
              <w:t xml:space="preserve">m_bb</w:t>
            </w:r>
          </w:p>
        </w:tc>
        <w:tc>
          <w:tcPr>
            <w:tcW w:type="dxa" w:w="276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1970,6</w:t>
            </w:r>
          </w:p>
        </w:tc>
        <w:tc>
          <w:tcPr>
            <w:tcW w:type="dxa" w:w="276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0,0497</w:t>
            </w:r>
          </w:p>
        </w:tc>
      </w:tr>
      <w:tr>
        <w:tc>
          <w:tcPr>
            <w:tcW w:type="dxa" w:w="3500"/>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left"/>
            </w:pPr>
            <w:r>
              <w:rPr>
                <w:b/>
                <w:bCs/>
                <w:color w:val="000000"/>
                <w:sz w:val="19"/>
                <w:szCs w:val="19"/>
              </w:rPr>
              <w:t xml:space="preserve">m_wwbb</w:t>
            </w:r>
          </w:p>
        </w:tc>
        <w:tc>
          <w:tcPr>
            <w:tcW w:type="dxa" w:w="276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9"/>
                <w:szCs w:val="19"/>
              </w:rPr>
              <w:t xml:space="preserve">1904,9</w:t>
            </w:r>
          </w:p>
        </w:tc>
        <w:tc>
          <w:tcPr>
            <w:tcW w:type="dxa" w:w="276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9"/>
                <w:szCs w:val="19"/>
              </w:rPr>
              <w:t xml:space="preserve">0,0207</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left"/>
            </w:pPr>
            <w:r>
              <w:rPr>
                <w:b/>
                <w:bCs/>
                <w:color w:val="000000"/>
                <w:sz w:val="19"/>
                <w:szCs w:val="19"/>
              </w:rPr>
              <w:t xml:space="preserve">missing_energy_magnitude</w:t>
            </w:r>
          </w:p>
        </w:tc>
        <w:tc>
          <w:tcPr>
            <w:tcW w:type="dxa" w:w="276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792,4</w:t>
            </w:r>
          </w:p>
        </w:tc>
        <w:tc>
          <w:tcPr>
            <w:tcW w:type="dxa" w:w="276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0,0063</w:t>
            </w:r>
          </w:p>
        </w:tc>
      </w:tr>
      <w:tr>
        <w:tc>
          <w:tcPr>
            <w:tcW w:type="dxa" w:w="3500"/>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left"/>
            </w:pPr>
            <w:r>
              <w:rPr>
                <w:b/>
                <w:bCs/>
                <w:color w:val="000000"/>
                <w:sz w:val="19"/>
                <w:szCs w:val="19"/>
              </w:rPr>
              <w:t xml:space="preserve">m_wbb</w:t>
            </w:r>
          </w:p>
        </w:tc>
        <w:tc>
          <w:tcPr>
            <w:tcW w:type="dxa" w:w="276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9"/>
                <w:szCs w:val="19"/>
              </w:rPr>
              <w:t xml:space="preserve">455,6</w:t>
            </w:r>
          </w:p>
        </w:tc>
        <w:tc>
          <w:tcPr>
            <w:tcW w:type="dxa" w:w="276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9"/>
                <w:szCs w:val="19"/>
              </w:rPr>
              <w:t xml:space="preserve">0,0223</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left"/>
            </w:pPr>
            <w:r>
              <w:rPr>
                <w:b/>
                <w:bCs/>
                <w:color w:val="000000"/>
                <w:sz w:val="19"/>
                <w:szCs w:val="19"/>
              </w:rPr>
              <w:t xml:space="preserve">jet1_pt</w:t>
            </w:r>
          </w:p>
        </w:tc>
        <w:tc>
          <w:tcPr>
            <w:tcW w:type="dxa" w:w="276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319,3</w:t>
            </w:r>
          </w:p>
        </w:tc>
        <w:tc>
          <w:tcPr>
            <w:tcW w:type="dxa" w:w="276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0,0028</w:t>
            </w:r>
          </w:p>
        </w:tc>
      </w:tr>
      <w:tr>
        <w:tc>
          <w:tcPr>
            <w:tcW w:type="dxa" w:w="3500"/>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left"/>
            </w:pPr>
            <w:r>
              <w:rPr>
                <w:b/>
                <w:bCs/>
                <w:color w:val="000000"/>
                <w:sz w:val="19"/>
                <w:szCs w:val="19"/>
              </w:rPr>
              <w:t xml:space="preserve">jet2_b_tag</w:t>
            </w:r>
          </w:p>
        </w:tc>
        <w:tc>
          <w:tcPr>
            <w:tcW w:type="dxa" w:w="276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9"/>
                <w:szCs w:val="19"/>
              </w:rPr>
              <w:t xml:space="preserve">271,0</w:t>
            </w:r>
          </w:p>
        </w:tc>
        <w:tc>
          <w:tcPr>
            <w:tcW w:type="dxa" w:w="276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9"/>
                <w:szCs w:val="19"/>
              </w:rPr>
              <w:t xml:space="preserve">0,0034</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left"/>
            </w:pPr>
            <w:r>
              <w:rPr>
                <w:b/>
                <w:bCs/>
                <w:color w:val="000000"/>
                <w:sz w:val="19"/>
                <w:szCs w:val="19"/>
              </w:rPr>
              <w:t xml:space="preserve">jet4_pt</w:t>
            </w:r>
          </w:p>
        </w:tc>
        <w:tc>
          <w:tcPr>
            <w:tcW w:type="dxa" w:w="276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143,4</w:t>
            </w:r>
          </w:p>
        </w:tc>
        <w:tc>
          <w:tcPr>
            <w:tcW w:type="dxa" w:w="276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0,0035</w:t>
            </w:r>
          </w:p>
        </w:tc>
      </w:tr>
      <w:tr>
        <w:tc>
          <w:tcPr>
            <w:tcW w:type="dxa" w:w="3500"/>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left"/>
            </w:pPr>
            <w:r>
              <w:rPr>
                <w:b/>
                <w:bCs/>
                <w:color w:val="000000"/>
                <w:sz w:val="19"/>
                <w:szCs w:val="19"/>
              </w:rPr>
              <w:t xml:space="preserve">lepton_pT</w:t>
            </w:r>
          </w:p>
        </w:tc>
        <w:tc>
          <w:tcPr>
            <w:tcW w:type="dxa" w:w="276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9"/>
                <w:szCs w:val="19"/>
              </w:rPr>
              <w:t xml:space="preserve">112,5</w:t>
            </w:r>
          </w:p>
        </w:tc>
        <w:tc>
          <w:tcPr>
            <w:tcW w:type="dxa" w:w="276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9"/>
                <w:szCs w:val="19"/>
              </w:rPr>
              <w:t xml:space="preserve">0,0047</w:t>
            </w:r>
          </w:p>
        </w:tc>
      </w:tr>
    </w:tbl>
    <w:p>
      <w:pPr>
        <w:spacing w:after="60"/>
      </w:pPr>
    </w:p>
    <w:p>
      <w:pPr>
        <w:spacing w:after="60" w:before="120"/>
        <w:jc w:val="center"/>
      </w:pPr>
      <w:r>
        <w:drawing>
          <wp:inline distT="0" distB="0" distL="0" distR="0">
            <wp:extent cx="5334000" cy="2667000"/>
            <wp:effectExtent t="0" r="0" b="0" l="0"/>
            <wp:docPr id="1" name="feature_scores.png" descr="feature_scores.png" title="feature_sc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595959"/>
          <w:sz w:val="18"/>
          <w:szCs w:val="18"/>
        </w:rPr>
        <w:t xml:space="preserve">Şekil 2: Filtre tabanlı öznitelik skorları — ANOVA F-score (sol) ve Mutual Information (sağ)</w:t>
      </w:r>
    </w:p>
    <w:p>
      <w:pPr>
        <w:pStyle w:val="Heading1"/>
      </w:pPr>
      <w:r>
        <w:t xml:space="preserve">5. Bölüm 3 — Modelleme ve Değerlendirme</w:t>
      </w:r>
    </w:p>
    <w:p>
      <w:pPr>
        <w:pStyle w:val="Heading2"/>
      </w:pPr>
      <w:r>
        <w:t xml:space="preserve">5.1 Nested Cross-Validation</w:t>
      </w:r>
    </w:p>
    <w:p>
      <w:pPr>
        <w:spacing w:after="130" w:line="270"/>
        <w:jc w:val="both"/>
      </w:pPr>
      <w:r>
        <w:t xml:space="preserve">Modeller, taraflı (optimistik) performans tahminini önlemek için Nested Cross-Validation ile değerlendirilmiştir. Yapı iki iç içe döngüden oluşur:</w:t>
      </w:r>
    </w:p>
    <w:p>
      <w:pPr>
        <w:pStyle w:val="ListParagraph"/>
        <w:numPr>
          <w:ilvl w:val="0"/>
          <w:numId w:val="2"/>
        </w:numPr>
        <w:spacing w:after="60"/>
      </w:pPr>
      <w:r>
        <w:rPr>
          <w:b/>
          <w:bCs/>
        </w:rPr>
        <w:t xml:space="preserve">Dış döngü (Outer, 5-fold): </w:t>
      </w:r>
      <w:r>
        <w:t xml:space="preserve">Modelin tarafsız test performansını ölçer. Her dış katta veri eğitim ve test olarak ayrılır.</w:t>
      </w:r>
    </w:p>
    <w:p>
      <w:pPr>
        <w:pStyle w:val="ListParagraph"/>
        <w:numPr>
          <w:ilvl w:val="0"/>
          <w:numId w:val="2"/>
        </w:numPr>
        <w:spacing w:after="60"/>
      </w:pPr>
      <w:r>
        <w:rPr>
          <w:b/>
          <w:bCs/>
        </w:rPr>
        <w:t xml:space="preserve">İç döngü (Inner, 3-fold): </w:t>
      </w:r>
      <w:r>
        <w:t xml:space="preserve">Yalnızca eğitim verisi üzerinde en iyi öznitelik sayısını (k) ve hiperparametreleri seçer (GridSearchCV).</w:t>
      </w:r>
    </w:p>
    <w:p>
      <w:pPr>
        <w:spacing w:after="130" w:line="270"/>
        <w:jc w:val="both"/>
      </w:pPr>
      <w:r>
        <w:t xml:space="preserve">Kullanılan pipeline her katta şu sırayla çalışır: MinMaxScaler → SelectKBest(ANOVA, k) → Sınıflandırıcı. Aşağıdaki iki akış şeması (ödev gereği Figure 1 ve Figure 2) iç döngüde sırasıyla öznitelik seçimi ve hiperparametre aramasının nasıl yapıldığını göstermektedir.</w:t>
      </w:r>
    </w:p>
    <w:p>
      <w:pPr>
        <w:spacing w:after="60" w:before="120"/>
        <w:jc w:val="center"/>
      </w:pPr>
      <w:r>
        <w:drawing>
          <wp:inline distT="0" distB="0" distL="0" distR="0">
            <wp:extent cx="4095750" cy="4648200"/>
            <wp:effectExtent t="0" r="0" b="0" l="0"/>
            <wp:docPr id="1" name="flowchart_A.png" descr="flowchart_A.png" title="flowchart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4648200"/>
                    </a:xfrm>
                    <a:prstGeom prst="rect">
                      <a:avLst/>
                    </a:prstGeom>
                  </pic:spPr>
                </pic:pic>
              </a:graphicData>
            </a:graphic>
          </wp:inline>
        </w:drawing>
      </w:r>
    </w:p>
    <w:p>
      <w:pPr>
        <w:spacing w:after="200"/>
        <w:jc w:val="center"/>
      </w:pPr>
      <w:r>
        <w:rPr>
          <w:i/>
          <w:iCs/>
          <w:color w:val="595959"/>
          <w:sz w:val="18"/>
          <w:szCs w:val="18"/>
        </w:rPr>
        <w:t xml:space="preserve">Figure 1 — Flowchart A: İç döngüde farklı öznitelik seçim kombinasyonlarının (k) denenmesi</w:t>
      </w:r>
    </w:p>
    <w:p>
      <w:pPr>
        <w:spacing w:after="60" w:before="120"/>
        <w:jc w:val="center"/>
      </w:pPr>
      <w:r>
        <w:drawing>
          <wp:inline distT="0" distB="0" distL="0" distR="0">
            <wp:extent cx="4095750" cy="4648200"/>
            <wp:effectExtent t="0" r="0" b="0" l="0"/>
            <wp:docPr id="1" name="flowchart_B.png" descr="flowchart_B.png" title="flowchart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648200"/>
                    </a:xfrm>
                    <a:prstGeom prst="rect">
                      <a:avLst/>
                    </a:prstGeom>
                  </pic:spPr>
                </pic:pic>
              </a:graphicData>
            </a:graphic>
          </wp:inline>
        </w:drawing>
      </w:r>
    </w:p>
    <w:p>
      <w:pPr>
        <w:spacing w:after="200"/>
        <w:jc w:val="center"/>
      </w:pPr>
      <w:r>
        <w:rPr>
          <w:i/>
          <w:iCs/>
          <w:color w:val="595959"/>
          <w:sz w:val="18"/>
          <w:szCs w:val="18"/>
        </w:rPr>
        <w:t xml:space="preserve">Figure 2 — Flowchart B: İç döngüde farklı hiperparametre kombinasyonlarının denenmesi</w:t>
      </w:r>
    </w:p>
    <w:p>
      <w:pPr>
        <w:pStyle w:val="Heading2"/>
      </w:pPr>
      <w:r>
        <w:t xml:space="preserve">5.2 Modeller ve Hiperparametre Aralıkları</w:t>
      </w:r>
    </w:p>
    <w:p>
      <w:pPr>
        <w:spacing w:after="130" w:line="270"/>
        <w:jc w:val="both"/>
      </w:pPr>
      <w:r>
        <w:t xml:space="preserve">Dört model, ödevde belirtilen hiperparametre aralıklarıyla iç CV'de aranmıştır. KNN ve SVM, O(n²) karmaşıklıkları nedeniyle 2.000 örneklik dengeli (stratified) bir alt-örneklem üzerinde; XGBoost ve MLP ise tam 100.000 örnek üzerinde çalıştırılmıştır.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BBBBB" w:sz="1"/>
              <w:left w:val="single" w:color="BBBBBB" w:sz="1"/>
              <w:bottom w:val="single" w:color="BBBBBB" w:sz="1"/>
              <w:right w:val="single" w:color="BBBBBB" w:sz="1"/>
            </w:tcBorders>
            <w:shd w:fill="D6EAF8" w:val="clear"/>
            <w:tcMar>
              <w:top w:type="dxa" w:w="60"/>
              <w:left w:type="dxa" w:w="110"/>
              <w:bottom w:type="dxa" w:w="60"/>
              <w:right w:type="dxa" w:w="110"/>
            </w:tcMar>
            <w:vAlign w:val="center"/>
          </w:tcPr>
          <w:p>
            <w:pPr>
              <w:spacing w:after="0"/>
              <w:jc w:val="left"/>
            </w:pPr>
            <w:r>
              <w:rPr>
                <w:b/>
                <w:bCs/>
                <w:color w:val="1F4E79"/>
                <w:sz w:val="19"/>
                <w:szCs w:val="19"/>
              </w:rPr>
              <w:t xml:space="preserve">Model</w:t>
            </w:r>
          </w:p>
        </w:tc>
        <w:tc>
          <w:tcPr>
            <w:tcW w:type="dxa" w:w="7326"/>
            <w:tcBorders>
              <w:top w:val="single" w:color="BBBBBB" w:sz="1"/>
              <w:left w:val="single" w:color="BBBBBB" w:sz="1"/>
              <w:bottom w:val="single" w:color="BBBBBB" w:sz="1"/>
              <w:right w:val="single" w:color="BBBBBB" w:sz="1"/>
            </w:tcBorders>
            <w:shd w:fill="D6EAF8" w:val="clear"/>
            <w:tcMar>
              <w:top w:type="dxa" w:w="60"/>
              <w:left w:type="dxa" w:w="110"/>
              <w:bottom w:type="dxa" w:w="60"/>
              <w:right w:type="dxa" w:w="110"/>
            </w:tcMar>
            <w:vAlign w:val="center"/>
          </w:tcPr>
          <w:p>
            <w:pPr>
              <w:spacing w:after="0"/>
              <w:jc w:val="center"/>
            </w:pPr>
            <w:r>
              <w:rPr>
                <w:b/>
                <w:bCs/>
                <w:color w:val="1F4E79"/>
                <w:sz w:val="19"/>
                <w:szCs w:val="19"/>
              </w:rPr>
              <w:t xml:space="preserve">İç CV'de aranan hiperparametreler</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left"/>
            </w:pPr>
            <w:r>
              <w:rPr>
                <w:b/>
                <w:bCs/>
                <w:color w:val="000000"/>
                <w:sz w:val="19"/>
                <w:szCs w:val="19"/>
              </w:rPr>
              <w:t xml:space="preserve">KNN</w:t>
            </w:r>
          </w:p>
        </w:tc>
        <w:tc>
          <w:tcPr>
            <w:tcW w:type="dxa" w:w="7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n_neighbors = {3, 5, 7, 9, 11};  öznitelik k = {10, 15}</w:t>
            </w:r>
          </w:p>
        </w:tc>
      </w:tr>
      <w:tr>
        <w:tc>
          <w:tcPr>
            <w:tcW w:type="dxa" w:w="1700"/>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left"/>
            </w:pPr>
            <w:r>
              <w:rPr>
                <w:b/>
                <w:bCs/>
                <w:color w:val="000000"/>
                <w:sz w:val="19"/>
                <w:szCs w:val="19"/>
              </w:rPr>
              <w:t xml:space="preserve">SVM</w:t>
            </w:r>
          </w:p>
        </w:tc>
        <w:tc>
          <w:tcPr>
            <w:tcW w:type="dxa" w:w="7326"/>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9"/>
                <w:szCs w:val="19"/>
              </w:rPr>
              <w:t xml:space="preserve">C = {0,1, 1, 10};  kernel = {linear, rbf};  öznitelik k = {10, 15}</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left"/>
            </w:pPr>
            <w:r>
              <w:rPr>
                <w:b/>
                <w:bCs/>
                <w:color w:val="000000"/>
                <w:sz w:val="19"/>
                <w:szCs w:val="19"/>
              </w:rPr>
              <w:t xml:space="preserve">MLP</w:t>
            </w:r>
          </w:p>
        </w:tc>
        <w:tc>
          <w:tcPr>
            <w:tcW w:type="dxa" w:w="73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hidden_layer_sizes = {(50,), (100,)};  activation = {relu, tanh};  k = {10, 15}</w:t>
            </w:r>
          </w:p>
        </w:tc>
      </w:tr>
      <w:tr>
        <w:tc>
          <w:tcPr>
            <w:tcW w:type="dxa" w:w="1700"/>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left"/>
            </w:pPr>
            <w:r>
              <w:rPr>
                <w:b/>
                <w:bCs/>
                <w:color w:val="000000"/>
                <w:sz w:val="19"/>
                <w:szCs w:val="19"/>
              </w:rPr>
              <w:t xml:space="preserve">XGBoost</w:t>
            </w:r>
          </w:p>
        </w:tc>
        <w:tc>
          <w:tcPr>
            <w:tcW w:type="dxa" w:w="7326"/>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9"/>
                <w:szCs w:val="19"/>
              </w:rPr>
              <w:t xml:space="preserve">n_estimators = {100, 200};  max_depth = {4, 6};  lr = 0,1;  subsample = 0,8;  k = {10, 15}</w:t>
            </w:r>
          </w:p>
        </w:tc>
      </w:tr>
    </w:tbl>
    <w:p>
      <w:pPr>
        <w:spacing w:after="40"/>
      </w:pPr>
    </w:p>
    <w:p>
      <w:pPr>
        <w:spacing w:after="130" w:line="270"/>
        <w:jc w:val="both"/>
      </w:pPr>
      <w:r>
        <w:rPr>
          <w:b/>
          <w:bCs/>
        </w:rPr>
        <w:t xml:space="preserve">Not — MLP uygulaması: </w:t>
      </w:r>
      <w:r>
        <w:t xml:space="preserve">MLP, GPU hızlandırması için PyTorch ile yazılmış, sklearn uyumlu bir sarmalayıcı (TorchMLP) olarak gerçeklenmiştir; ödevde istenen hidden_layer_sizes ve activation parametrelerini birebir destekler (Linear → BatchNorm → aktivasyon → Dropout, Adam + Cosine LR + erken durdurma).</w:t>
      </w:r>
    </w:p>
    <w:p>
      <w:pPr>
        <w:pStyle w:val="Heading1"/>
      </w:pPr>
      <w:r>
        <w:t xml:space="preserve">6. Sonuçlar ve Metrik Karşılaştırması</w:t>
      </w:r>
    </w:p>
    <w:p>
      <w:pPr>
        <w:spacing w:after="130" w:line="270"/>
        <w:jc w:val="both"/>
      </w:pPr>
      <w:r>
        <w:t xml:space="preserve">Aşağıdaki tablo, dört modelin 5 dış kat üzerindeki ortalama (±standart sapma) performansını özetlemektedir. Değerler, modellerin hiç görmediği dış test katlarından elde edilen tarafsız sonuçlardır.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5"/>
        <w:gridCol w:w="1505"/>
        <w:gridCol w:w="1505"/>
        <w:gridCol w:w="1505"/>
        <w:gridCol w:w="1506"/>
      </w:tblGrid>
      <w:tr>
        <w:trPr>
          <w:tblHeader/>
        </w:trPr>
        <w:tc>
          <w:tcPr>
            <w:tcW w:type="dxa" w:w="1500"/>
            <w:tcBorders>
              <w:top w:val="single" w:color="BBBBBB" w:sz="1"/>
              <w:left w:val="single" w:color="BBBBBB" w:sz="1"/>
              <w:bottom w:val="single" w:color="BBBBBB" w:sz="1"/>
              <w:right w:val="single" w:color="BBBBBB" w:sz="1"/>
            </w:tcBorders>
            <w:shd w:fill="D6EAF8" w:val="clear"/>
            <w:tcMar>
              <w:top w:type="dxa" w:w="60"/>
              <w:left w:type="dxa" w:w="110"/>
              <w:bottom w:type="dxa" w:w="60"/>
              <w:right w:type="dxa" w:w="110"/>
            </w:tcMar>
            <w:vAlign w:val="center"/>
          </w:tcPr>
          <w:p>
            <w:pPr>
              <w:spacing w:after="0"/>
              <w:jc w:val="left"/>
            </w:pPr>
            <w:r>
              <w:rPr>
                <w:b/>
                <w:bCs/>
                <w:color w:val="1F4E79"/>
                <w:sz w:val="19"/>
                <w:szCs w:val="19"/>
              </w:rPr>
              <w:t xml:space="preserve">Model</w:t>
            </w:r>
          </w:p>
        </w:tc>
        <w:tc>
          <w:tcPr>
            <w:tcW w:type="dxa" w:w="1505"/>
            <w:tcBorders>
              <w:top w:val="single" w:color="BBBBBB" w:sz="1"/>
              <w:left w:val="single" w:color="BBBBBB" w:sz="1"/>
              <w:bottom w:val="single" w:color="BBBBBB" w:sz="1"/>
              <w:right w:val="single" w:color="BBBBBB" w:sz="1"/>
            </w:tcBorders>
            <w:shd w:fill="D6EAF8" w:val="clear"/>
            <w:tcMar>
              <w:top w:type="dxa" w:w="60"/>
              <w:left w:type="dxa" w:w="110"/>
              <w:bottom w:type="dxa" w:w="60"/>
              <w:right w:type="dxa" w:w="110"/>
            </w:tcMar>
            <w:vAlign w:val="center"/>
          </w:tcPr>
          <w:p>
            <w:pPr>
              <w:spacing w:after="0"/>
              <w:jc w:val="center"/>
            </w:pPr>
            <w:r>
              <w:rPr>
                <w:b/>
                <w:bCs/>
                <w:color w:val="1F4E79"/>
                <w:sz w:val="19"/>
                <w:szCs w:val="19"/>
              </w:rPr>
              <w:t xml:space="preserve">Accuracy</w:t>
            </w:r>
          </w:p>
        </w:tc>
        <w:tc>
          <w:tcPr>
            <w:tcW w:type="dxa" w:w="1505"/>
            <w:tcBorders>
              <w:top w:val="single" w:color="BBBBBB" w:sz="1"/>
              <w:left w:val="single" w:color="BBBBBB" w:sz="1"/>
              <w:bottom w:val="single" w:color="BBBBBB" w:sz="1"/>
              <w:right w:val="single" w:color="BBBBBB" w:sz="1"/>
            </w:tcBorders>
            <w:shd w:fill="D6EAF8" w:val="clear"/>
            <w:tcMar>
              <w:top w:type="dxa" w:w="60"/>
              <w:left w:type="dxa" w:w="110"/>
              <w:bottom w:type="dxa" w:w="60"/>
              <w:right w:type="dxa" w:w="110"/>
            </w:tcMar>
            <w:vAlign w:val="center"/>
          </w:tcPr>
          <w:p>
            <w:pPr>
              <w:spacing w:after="0"/>
              <w:jc w:val="center"/>
            </w:pPr>
            <w:r>
              <w:rPr>
                <w:b/>
                <w:bCs/>
                <w:color w:val="1F4E79"/>
                <w:sz w:val="19"/>
                <w:szCs w:val="19"/>
              </w:rPr>
              <w:t xml:space="preserve">Precision</w:t>
            </w:r>
          </w:p>
        </w:tc>
        <w:tc>
          <w:tcPr>
            <w:tcW w:type="dxa" w:w="1505"/>
            <w:tcBorders>
              <w:top w:val="single" w:color="BBBBBB" w:sz="1"/>
              <w:left w:val="single" w:color="BBBBBB" w:sz="1"/>
              <w:bottom w:val="single" w:color="BBBBBB" w:sz="1"/>
              <w:right w:val="single" w:color="BBBBBB" w:sz="1"/>
            </w:tcBorders>
            <w:shd w:fill="D6EAF8" w:val="clear"/>
            <w:tcMar>
              <w:top w:type="dxa" w:w="60"/>
              <w:left w:type="dxa" w:w="110"/>
              <w:bottom w:type="dxa" w:w="60"/>
              <w:right w:type="dxa" w:w="110"/>
            </w:tcMar>
            <w:vAlign w:val="center"/>
          </w:tcPr>
          <w:p>
            <w:pPr>
              <w:spacing w:after="0"/>
              <w:jc w:val="center"/>
            </w:pPr>
            <w:r>
              <w:rPr>
                <w:b/>
                <w:bCs/>
                <w:color w:val="1F4E79"/>
                <w:sz w:val="19"/>
                <w:szCs w:val="19"/>
              </w:rPr>
              <w:t xml:space="preserve">Recall</w:t>
            </w:r>
          </w:p>
        </w:tc>
        <w:tc>
          <w:tcPr>
            <w:tcW w:type="dxa" w:w="1505"/>
            <w:tcBorders>
              <w:top w:val="single" w:color="BBBBBB" w:sz="1"/>
              <w:left w:val="single" w:color="BBBBBB" w:sz="1"/>
              <w:bottom w:val="single" w:color="BBBBBB" w:sz="1"/>
              <w:right w:val="single" w:color="BBBBBB" w:sz="1"/>
            </w:tcBorders>
            <w:shd w:fill="D6EAF8" w:val="clear"/>
            <w:tcMar>
              <w:top w:type="dxa" w:w="60"/>
              <w:left w:type="dxa" w:w="110"/>
              <w:bottom w:type="dxa" w:w="60"/>
              <w:right w:type="dxa" w:w="110"/>
            </w:tcMar>
            <w:vAlign w:val="center"/>
          </w:tcPr>
          <w:p>
            <w:pPr>
              <w:spacing w:after="0"/>
              <w:jc w:val="center"/>
            </w:pPr>
            <w:r>
              <w:rPr>
                <w:b/>
                <w:bCs/>
                <w:color w:val="1F4E79"/>
                <w:sz w:val="19"/>
                <w:szCs w:val="19"/>
              </w:rPr>
              <w:t xml:space="preserve">F1</w:t>
            </w:r>
          </w:p>
        </w:tc>
        <w:tc>
          <w:tcPr>
            <w:tcW w:type="dxa" w:w="1506"/>
            <w:tcBorders>
              <w:top w:val="single" w:color="BBBBBB" w:sz="1"/>
              <w:left w:val="single" w:color="BBBBBB" w:sz="1"/>
              <w:bottom w:val="single" w:color="BBBBBB" w:sz="1"/>
              <w:right w:val="single" w:color="BBBBBB" w:sz="1"/>
            </w:tcBorders>
            <w:shd w:fill="D6EAF8" w:val="clear"/>
            <w:tcMar>
              <w:top w:type="dxa" w:w="60"/>
              <w:left w:type="dxa" w:w="110"/>
              <w:bottom w:type="dxa" w:w="60"/>
              <w:right w:type="dxa" w:w="110"/>
            </w:tcMar>
            <w:vAlign w:val="center"/>
          </w:tcPr>
          <w:p>
            <w:pPr>
              <w:spacing w:after="0"/>
              <w:jc w:val="center"/>
            </w:pPr>
            <w:r>
              <w:rPr>
                <w:b/>
                <w:bCs/>
                <w:color w:val="1F4E79"/>
                <w:sz w:val="19"/>
                <w:szCs w:val="19"/>
              </w:rPr>
              <w:t xml:space="preserve">ROC-AUC</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left"/>
            </w:pPr>
            <w:r>
              <w:rPr>
                <w:b/>
                <w:bCs/>
                <w:color w:val="000000"/>
                <w:sz w:val="18"/>
                <w:szCs w:val="18"/>
              </w:rPr>
              <w:t xml:space="preserve">XGBoost</w:t>
            </w:r>
          </w:p>
        </w:tc>
        <w:tc>
          <w:tcPr>
            <w:tcW w:type="dxa" w:w="1505"/>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8"/>
                <w:szCs w:val="18"/>
              </w:rPr>
              <w:t xml:space="preserve">0,721</w:t>
            </w:r>
          </w:p>
        </w:tc>
        <w:tc>
          <w:tcPr>
            <w:tcW w:type="dxa" w:w="1505"/>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8"/>
                <w:szCs w:val="18"/>
              </w:rPr>
              <w:t xml:space="preserve">0,736</w:t>
            </w:r>
          </w:p>
        </w:tc>
        <w:tc>
          <w:tcPr>
            <w:tcW w:type="dxa" w:w="1505"/>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8"/>
                <w:szCs w:val="18"/>
              </w:rPr>
              <w:t xml:space="preserve">0,736</w:t>
            </w:r>
          </w:p>
        </w:tc>
        <w:tc>
          <w:tcPr>
            <w:tcW w:type="dxa" w:w="1505"/>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8"/>
                <w:szCs w:val="18"/>
              </w:rPr>
              <w:t xml:space="preserve">0,736</w:t>
            </w:r>
          </w:p>
        </w:tc>
        <w:tc>
          <w:tcPr>
            <w:tcW w:type="dxa" w:w="150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8"/>
                <w:szCs w:val="18"/>
              </w:rPr>
              <w:t xml:space="preserve">0,797</w:t>
            </w:r>
          </w:p>
        </w:tc>
      </w:tr>
      <w:tr>
        <w:tc>
          <w:tcPr>
            <w:tcW w:type="dxa" w:w="1500"/>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left"/>
            </w:pPr>
            <w:r>
              <w:rPr>
                <w:b/>
                <w:bCs/>
                <w:color w:val="000000"/>
                <w:sz w:val="18"/>
                <w:szCs w:val="18"/>
              </w:rPr>
              <w:t xml:space="preserve">MLP</w:t>
            </w:r>
          </w:p>
        </w:tc>
        <w:tc>
          <w:tcPr>
            <w:tcW w:type="dxa" w:w="1505"/>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8"/>
                <w:szCs w:val="18"/>
              </w:rPr>
              <w:t xml:space="preserve">0,698</w:t>
            </w:r>
          </w:p>
        </w:tc>
        <w:tc>
          <w:tcPr>
            <w:tcW w:type="dxa" w:w="1505"/>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8"/>
                <w:szCs w:val="18"/>
              </w:rPr>
              <w:t xml:space="preserve">0,696</w:t>
            </w:r>
          </w:p>
        </w:tc>
        <w:tc>
          <w:tcPr>
            <w:tcW w:type="dxa" w:w="1505"/>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8"/>
                <w:szCs w:val="18"/>
              </w:rPr>
              <w:t xml:space="preserve">0,756</w:t>
            </w:r>
          </w:p>
        </w:tc>
        <w:tc>
          <w:tcPr>
            <w:tcW w:type="dxa" w:w="1505"/>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8"/>
                <w:szCs w:val="18"/>
              </w:rPr>
              <w:t xml:space="preserve">0,725</w:t>
            </w:r>
          </w:p>
        </w:tc>
        <w:tc>
          <w:tcPr>
            <w:tcW w:type="dxa" w:w="1506"/>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8"/>
                <w:szCs w:val="18"/>
              </w:rPr>
              <w:t xml:space="preserve">0,764</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left"/>
            </w:pPr>
            <w:r>
              <w:rPr>
                <w:b/>
                <w:bCs/>
                <w:color w:val="000000"/>
                <w:sz w:val="18"/>
                <w:szCs w:val="18"/>
              </w:rPr>
              <w:t xml:space="preserve">SVM</w:t>
            </w:r>
          </w:p>
        </w:tc>
        <w:tc>
          <w:tcPr>
            <w:tcW w:type="dxa" w:w="1505"/>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8"/>
                <w:szCs w:val="18"/>
              </w:rPr>
              <w:t xml:space="preserve">0,640</w:t>
            </w:r>
          </w:p>
        </w:tc>
        <w:tc>
          <w:tcPr>
            <w:tcW w:type="dxa" w:w="1505"/>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8"/>
                <w:szCs w:val="18"/>
              </w:rPr>
              <w:t xml:space="preserve">0,642</w:t>
            </w:r>
          </w:p>
        </w:tc>
        <w:tc>
          <w:tcPr>
            <w:tcW w:type="dxa" w:w="1505"/>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8"/>
                <w:szCs w:val="18"/>
              </w:rPr>
              <w:t xml:space="preserve">0,720</w:t>
            </w:r>
          </w:p>
        </w:tc>
        <w:tc>
          <w:tcPr>
            <w:tcW w:type="dxa" w:w="1505"/>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8"/>
                <w:szCs w:val="18"/>
              </w:rPr>
              <w:t xml:space="preserve">0,678</w:t>
            </w:r>
          </w:p>
        </w:tc>
        <w:tc>
          <w:tcPr>
            <w:tcW w:type="dxa" w:w="150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8"/>
                <w:szCs w:val="18"/>
              </w:rPr>
              <w:t xml:space="preserve">0,703</w:t>
            </w:r>
          </w:p>
        </w:tc>
      </w:tr>
      <w:tr>
        <w:tc>
          <w:tcPr>
            <w:tcW w:type="dxa" w:w="1500"/>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left"/>
            </w:pPr>
            <w:r>
              <w:rPr>
                <w:b/>
                <w:bCs/>
                <w:color w:val="000000"/>
                <w:sz w:val="18"/>
                <w:szCs w:val="18"/>
              </w:rPr>
              <w:t xml:space="preserve">KNN</w:t>
            </w:r>
          </w:p>
        </w:tc>
        <w:tc>
          <w:tcPr>
            <w:tcW w:type="dxa" w:w="1505"/>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8"/>
                <w:szCs w:val="18"/>
              </w:rPr>
              <w:t xml:space="preserve">0,610</w:t>
            </w:r>
          </w:p>
        </w:tc>
        <w:tc>
          <w:tcPr>
            <w:tcW w:type="dxa" w:w="1505"/>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8"/>
                <w:szCs w:val="18"/>
              </w:rPr>
              <w:t xml:space="preserve">0,607</w:t>
            </w:r>
          </w:p>
        </w:tc>
        <w:tc>
          <w:tcPr>
            <w:tcW w:type="dxa" w:w="1505"/>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8"/>
                <w:szCs w:val="18"/>
              </w:rPr>
              <w:t xml:space="preserve">0,735</w:t>
            </w:r>
          </w:p>
        </w:tc>
        <w:tc>
          <w:tcPr>
            <w:tcW w:type="dxa" w:w="1505"/>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8"/>
                <w:szCs w:val="18"/>
              </w:rPr>
              <w:t xml:space="preserve">0,664</w:t>
            </w:r>
          </w:p>
        </w:tc>
        <w:tc>
          <w:tcPr>
            <w:tcW w:type="dxa" w:w="1506"/>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8"/>
                <w:szCs w:val="18"/>
              </w:rPr>
              <w:t xml:space="preserve">0,648</w:t>
            </w:r>
          </w:p>
        </w:tc>
      </w:tr>
    </w:tbl>
    <w:p>
      <w:pPr>
        <w:spacing w:after="40"/>
      </w:pPr>
    </w:p>
    <w:p>
      <w:pPr>
        <w:spacing w:after="130" w:line="270"/>
        <w:jc w:val="both"/>
      </w:pPr>
      <w:r>
        <w:t xml:space="preserve">Sıralama tüm metriklerde tutarlıdır: </w:t>
      </w:r>
      <w:r>
        <w:rPr>
          <w:b/>
          <w:bCs/>
        </w:rPr>
        <w:t xml:space="preserve">XGBoost &gt; MLP &gt; SVM &gt; KNN</w:t>
      </w:r>
      <w:r>
        <w:t xml:space="preserve">. XGBoost en yüksek ROC-AUC (0,797) ve doğruluğa (%72,1) ulaşmıştır; küçük standart sapma (AUC std = 0,005) sonuçların kararlı olduğunu gösterir. KNN ve SVM'in daha düşük kalmasında 2.000 örneklik alt-örneklem de etkilidir.</w:t>
      </w:r>
    </w:p>
    <w:p>
      <w:pPr>
        <w:spacing w:after="60" w:before="120"/>
        <w:jc w:val="center"/>
      </w:pPr>
      <w:r>
        <w:drawing>
          <wp:inline distT="0" distB="0" distL="0" distR="0">
            <wp:extent cx="5334000" cy="2667000"/>
            <wp:effectExtent t="0" r="0" b="0" l="0"/>
            <wp:docPr id="1" name="metric_comparison.png" descr="metric_comparison.png" title="metr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595959"/>
          <w:sz w:val="18"/>
          <w:szCs w:val="18"/>
        </w:rPr>
        <w:t xml:space="preserve">Şekil 3: Model performans karşılaştırması (5-fold Nested CV ortalamaları, hata çubukları = std)</w:t>
      </w:r>
    </w:p>
    <w:p>
      <w:pPr>
        <w:pStyle w:val="Heading1"/>
      </w:pPr>
      <w:r>
        <w:t xml:space="preserve">7. ROC Eğrileri</w:t>
      </w:r>
    </w:p>
    <w:p>
      <w:pPr>
        <w:spacing w:after="130" w:line="270"/>
        <w:jc w:val="both"/>
      </w:pPr>
      <w:r>
        <w:t xml:space="preserve">ROC eğrisi, eşik değiştikçe Doğru Pozitif (TPR) ve Yanlış Pozitif (FPR) oranları arasındaki dengeyi gösterir; eğri sol-üst köşeye yaklaştıkça model daha iyidir ve altındaki alan (AUC) ayırt etme gücünü tek sayıyla özetler. Aşağıda dört modelin out-of-fold ROC eğrileri yer alır.</w:t>
      </w:r>
    </w:p>
    <w:p>
      <w:pPr>
        <w:spacing w:after="60" w:before="120"/>
        <w:jc w:val="center"/>
      </w:pPr>
      <w:r>
        <w:drawing>
          <wp:inline distT="0" distB="0" distL="0" distR="0">
            <wp:extent cx="4476750" cy="3914775"/>
            <wp:effectExtent t="0" r="0" b="0" l="0"/>
            <wp:docPr id="1" name="roc_all_models.png" descr="roc_all_models.png" title="roc_all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914775"/>
                    </a:xfrm>
                    <a:prstGeom prst="rect">
                      <a:avLst/>
                    </a:prstGeom>
                  </pic:spPr>
                </pic:pic>
              </a:graphicData>
            </a:graphic>
          </wp:inline>
        </w:drawing>
      </w:r>
    </w:p>
    <w:p>
      <w:pPr>
        <w:spacing w:after="200"/>
        <w:jc w:val="center"/>
      </w:pPr>
      <w:r>
        <w:rPr>
          <w:i/>
          <w:iCs/>
          <w:color w:val="595959"/>
          <w:sz w:val="18"/>
          <w:szCs w:val="18"/>
        </w:rPr>
        <w:t xml:space="preserve">Şekil 4: Tüm modeller için ROC eğrileri ve AUC skorları (out-of-fold)</w:t>
      </w:r>
    </w:p>
    <w:p>
      <w:pPr>
        <w:spacing w:after="130" w:line="270"/>
        <w:jc w:val="both"/>
      </w:pPr>
      <w:r>
        <w:t xml:space="preserve">XGBoost (AUC = 0,797) ve MLP (AUC = 0,764) eğrileri belirgin biçimde diğerlerinin üzerindedir. KNN (0,647) şans çizgisine en yakın modeldir.</w:t>
      </w:r>
    </w:p>
    <w:p>
      <w:pPr>
        <w:pStyle w:val="Heading2"/>
      </w:pPr>
      <w:r>
        <w:t xml:space="preserve">7.1 OVA (One-vs-All) ROC — En İyi Model</w:t>
      </w:r>
    </w:p>
    <w:p>
      <w:pPr>
        <w:spacing w:after="130" w:line="270"/>
        <w:jc w:val="both"/>
      </w:pPr>
      <w:r>
        <w:t xml:space="preserve">Ödev gereği her sınıf için ayrı ROC eğrisi (OVA yöntemiyle) çizilmiştir. İkili problemde sinyal (sınıf 1) ve arka plan (sınıf 0) eğrileri simetriktir ve aynı AUC değerini paylaşır; bu, modelin her iki sınıfı da dengeli biçimde ayırt edebildiğini gösterir.</w:t>
      </w:r>
    </w:p>
    <w:p>
      <w:pPr>
        <w:spacing w:after="60" w:before="120"/>
        <w:jc w:val="center"/>
      </w:pPr>
      <w:r>
        <w:drawing>
          <wp:inline distT="0" distB="0" distL="0" distR="0">
            <wp:extent cx="4476750" cy="3914775"/>
            <wp:effectExtent t="0" r="0" b="0" l="0"/>
            <wp:docPr id="1" name="roc_ova_best.png" descr="roc_ova_best.png" title="roc_ova_b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914775"/>
                    </a:xfrm>
                    <a:prstGeom prst="rect">
                      <a:avLst/>
                    </a:prstGeom>
                  </pic:spPr>
                </pic:pic>
              </a:graphicData>
            </a:graphic>
          </wp:inline>
        </w:drawing>
      </w:r>
    </w:p>
    <w:p>
      <w:pPr>
        <w:spacing w:after="200"/>
        <w:jc w:val="center"/>
      </w:pPr>
      <w:r>
        <w:rPr>
          <w:i/>
          <w:iCs/>
          <w:color w:val="595959"/>
          <w:sz w:val="18"/>
          <w:szCs w:val="18"/>
        </w:rPr>
        <w:t xml:space="preserve">Şekil 5: En iyi model (XGBoost) için OVA ROC — sinyal ve arka plan sınıfları</w:t>
      </w:r>
    </w:p>
    <w:p>
      <w:pPr>
        <w:pStyle w:val="Heading1"/>
      </w:pPr>
      <w:r>
        <w:t xml:space="preserve">8. En Başarılı Model ve Yorumu</w:t>
      </w:r>
    </w:p>
    <w:p>
      <w:pPr>
        <w:spacing w:after="130" w:line="270"/>
        <w:jc w:val="both"/>
      </w:pPr>
      <w:r>
        <w:rPr>
          <w:b/>
          <w:bCs/>
        </w:rPr>
        <w:t xml:space="preserve">En başarılı model: XGBoost. </w:t>
      </w:r>
      <w:r>
        <w:t xml:space="preserve">ANOVA ile seçilen 15 öznitelik üzerinde, iç CV tarafından belirlenen en iyi hiperparametrelerle en yüksek performansı vermiştir.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D6EAF8" w:val="clear"/>
            <w:tcMar>
              <w:top w:type="dxa" w:w="60"/>
              <w:left w:type="dxa" w:w="110"/>
              <w:bottom w:type="dxa" w:w="60"/>
              <w:right w:type="dxa" w:w="110"/>
            </w:tcMar>
            <w:vAlign w:val="center"/>
          </w:tcPr>
          <w:p>
            <w:pPr>
              <w:spacing w:after="0"/>
              <w:jc w:val="left"/>
            </w:pPr>
            <w:r>
              <w:rPr>
                <w:b/>
                <w:bCs/>
                <w:color w:val="1F4E79"/>
                <w:sz w:val="19"/>
                <w:szCs w:val="19"/>
              </w:rPr>
              <w:t xml:space="preserve">En iyi model parametreleri</w:t>
            </w:r>
          </w:p>
        </w:tc>
        <w:tc>
          <w:tcPr>
            <w:tcW w:type="dxa" w:w="4513"/>
            <w:tcBorders>
              <w:top w:val="single" w:color="BBBBBB" w:sz="1"/>
              <w:left w:val="single" w:color="BBBBBB" w:sz="1"/>
              <w:bottom w:val="single" w:color="BBBBBB" w:sz="1"/>
              <w:right w:val="single" w:color="BBBBBB" w:sz="1"/>
            </w:tcBorders>
            <w:shd w:fill="D6EAF8" w:val="clear"/>
            <w:tcMar>
              <w:top w:type="dxa" w:w="60"/>
              <w:left w:type="dxa" w:w="110"/>
              <w:bottom w:type="dxa" w:w="60"/>
              <w:right w:type="dxa" w:w="110"/>
            </w:tcMar>
            <w:vAlign w:val="center"/>
          </w:tcPr>
          <w:p>
            <w:pPr>
              <w:spacing w:after="0"/>
              <w:jc w:val="center"/>
            </w:pPr>
            <w:r>
              <w:rPr>
                <w:b/>
                <w:bCs/>
                <w:color w:val="1F4E79"/>
                <w:sz w:val="19"/>
                <w:szCs w:val="19"/>
              </w:rPr>
              <w:t xml:space="preserve">Değer</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left"/>
            </w:pPr>
            <w:r>
              <w:rPr>
                <w:b/>
                <w:bCs/>
                <w:color w:val="000000"/>
                <w:sz w:val="19"/>
                <w:szCs w:val="19"/>
              </w:rPr>
              <w:t xml:space="preserve">Seçilen öznitelik sayısı (k)</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15</w:t>
            </w:r>
          </w:p>
        </w:tc>
      </w:tr>
      <w:tr>
        <w:tc>
          <w:tcPr>
            <w:tcW w:type="dxa" w:w="451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left"/>
            </w:pPr>
            <w:r>
              <w:rPr>
                <w:b/>
                <w:bCs/>
                <w:color w:val="000000"/>
                <w:sz w:val="19"/>
                <w:szCs w:val="19"/>
              </w:rPr>
              <w:t xml:space="preserve">n_estimators</w:t>
            </w:r>
          </w:p>
        </w:tc>
        <w:tc>
          <w:tcPr>
            <w:tcW w:type="dxa" w:w="451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9"/>
                <w:szCs w:val="19"/>
              </w:rPr>
              <w:t xml:space="preserve">200</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left"/>
            </w:pPr>
            <w:r>
              <w:rPr>
                <w:b/>
                <w:bCs/>
                <w:color w:val="000000"/>
                <w:sz w:val="19"/>
                <w:szCs w:val="19"/>
              </w:rPr>
              <w:t xml:space="preserve">max_depth</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6</w:t>
            </w:r>
          </w:p>
        </w:tc>
      </w:tr>
      <w:tr>
        <w:tc>
          <w:tcPr>
            <w:tcW w:type="dxa" w:w="451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left"/>
            </w:pPr>
            <w:r>
              <w:rPr>
                <w:b/>
                <w:bCs/>
                <w:color w:val="000000"/>
                <w:sz w:val="19"/>
                <w:szCs w:val="19"/>
              </w:rPr>
              <w:t xml:space="preserve">learning_rate</w:t>
            </w:r>
          </w:p>
        </w:tc>
        <w:tc>
          <w:tcPr>
            <w:tcW w:type="dxa" w:w="451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9"/>
                <w:szCs w:val="19"/>
              </w:rPr>
              <w:t xml:space="preserve">0,1</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left"/>
            </w:pPr>
            <w:r>
              <w:rPr>
                <w:b/>
                <w:bCs/>
                <w:color w:val="000000"/>
                <w:sz w:val="19"/>
                <w:szCs w:val="19"/>
              </w:rPr>
              <w:t xml:space="preserve">subsample / colsample_bytree</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jc w:val="center"/>
            </w:pPr>
            <w:r>
              <w:rPr>
                <w:b w:val="false"/>
                <w:bCs w:val="false"/>
                <w:color w:val="000000"/>
                <w:sz w:val="19"/>
                <w:szCs w:val="19"/>
              </w:rPr>
              <w:t xml:space="preserve">0,8 / 0,8</w:t>
            </w:r>
          </w:p>
        </w:tc>
      </w:tr>
      <w:tr>
        <w:tc>
          <w:tcPr>
            <w:tcW w:type="dxa" w:w="451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left"/>
            </w:pPr>
            <w:r>
              <w:rPr>
                <w:b/>
                <w:bCs/>
                <w:color w:val="000000"/>
                <w:sz w:val="19"/>
                <w:szCs w:val="19"/>
              </w:rPr>
              <w:t xml:space="preserve">Nested CV ROC-AUC</w:t>
            </w:r>
          </w:p>
        </w:tc>
        <w:tc>
          <w:tcPr>
            <w:tcW w:type="dxa" w:w="4513"/>
            <w:tcBorders>
              <w:top w:val="single" w:color="BBBBBB" w:sz="1"/>
              <w:left w:val="single" w:color="BBBBBB" w:sz="1"/>
              <w:bottom w:val="single" w:color="BBBBBB" w:sz="1"/>
              <w:right w:val="single" w:color="BBBBBB" w:sz="1"/>
            </w:tcBorders>
            <w:shd w:fill="F2F8FD" w:val="clear"/>
            <w:tcMar>
              <w:top w:type="dxa" w:w="60"/>
              <w:left w:type="dxa" w:w="110"/>
              <w:bottom w:type="dxa" w:w="60"/>
              <w:right w:type="dxa" w:w="110"/>
            </w:tcMar>
            <w:vAlign w:val="center"/>
          </w:tcPr>
          <w:p>
            <w:pPr>
              <w:spacing w:after="0"/>
              <w:jc w:val="center"/>
            </w:pPr>
            <w:r>
              <w:rPr>
                <w:b w:val="false"/>
                <w:bCs w:val="false"/>
                <w:color w:val="000000"/>
                <w:sz w:val="19"/>
                <w:szCs w:val="19"/>
              </w:rPr>
              <w:t xml:space="preserve">0,797 ± 0,005</w:t>
            </w:r>
          </w:p>
        </w:tc>
      </w:tr>
    </w:tbl>
    <w:p>
      <w:pPr>
        <w:spacing w:after="40"/>
      </w:pPr>
    </w:p>
    <w:p>
      <w:pPr>
        <w:spacing w:after="130" w:line="270"/>
        <w:jc w:val="both"/>
      </w:pPr>
      <w:r>
        <w:rPr>
          <w:b/>
          <w:bCs/>
        </w:rPr>
        <w:t xml:space="preserve">Neden XGBoost? </w:t>
      </w:r>
      <w:r>
        <w:t xml:space="preserve">HIGGS gibi tablo verilerinde gradyan artırmalı ağaçlar genellikle en güçlü yöntemdir; özellikler arası doğrusal olmayan etkileşimleri doğal olarak yakalar ve düzenlileştirme ile aşırı öğrenmeye dayanıklıdır. MLP ikinci sırada, doğrusal olmayan ilişkileri öğrenir ama küçük mimaride ağacın gerisinde kalır. SVM ve KNN ise alt-örneklem kısıtı ve yüksek boyutlu gürültülü veride mesafe/marjin yaklaşımlarının sınırları nedeniyle daha düşük kalmıştır.</w:t>
      </w:r>
    </w:p>
    <w:p>
      <w:pPr>
        <w:spacing w:after="130" w:line="270"/>
        <w:jc w:val="both"/>
      </w:pPr>
      <w:r>
        <w:rPr>
          <w:b/>
          <w:bCs/>
        </w:rPr>
        <w:t xml:space="preserve">Bağımsız doğrulama (tahmin.ipynb): </w:t>
      </w:r>
      <w:r>
        <w:t xml:space="preserve">Kaydedilen model, eğitimde kullanılmayan 10.000 örnekte %72,76 doğruluk vermiştir — Nested CV'deki %72,1 ile tutarlı. Bu, modelin güvenilir genellediğini ve aşırı öğrenme olmadığını gösterir.</w:t>
      </w:r>
    </w:p>
    <w:p>
      <w:pPr>
        <w:spacing w:after="130" w:line="270"/>
        <w:jc w:val="both"/>
      </w:pPr>
      <w:r>
        <w:rPr>
          <w:b/>
          <w:bCs/>
        </w:rPr>
        <w:t xml:space="preserve">En iyi kombinasyon: </w:t>
      </w:r>
      <w:r>
        <w:t xml:space="preserve">“ANOVA ile seçilmiş 15 öznitelik + XGBoost”. k=15'in en iyi çıkması, düşük skorlu açısal (phi/eta) değişkenlerin gürültü kattığını ve bilgilendirici kütle/momentum değişkenlerine odaklanmanın daha iyi olduğunu gösterir.</w:t>
      </w:r>
    </w:p>
    <w:p>
      <w:pPr>
        <w:pStyle w:val="Heading1"/>
      </w:pPr>
      <w:r>
        <w:t xml:space="preserve">9. Sonuç</w:t>
      </w:r>
    </w:p>
    <w:p>
      <w:pPr>
        <w:spacing w:after="130" w:line="270"/>
        <w:jc w:val="both"/>
      </w:pPr>
      <w:r>
        <w:t xml:space="preserve">HIGGS veri seti üzerinde IQR kırpma, MinMax ölçekleme, ANOVA öznitelik seçimi ve Nested CV ile hiperparametre optimizasyonu içeren uçtan uca bir pipeline kurulmuştur. Dört model tarafsız karşılaştırılmış; XGBoost (ROC-AUC 0,797, doğruluk %72,1) en başarılı model olarak belirlenmiş ve bağımsız test kümesinde (%72,76) doğrulanmıştır.</w:t>
      </w:r>
    </w:p>
    <w:p>
      <w:pPr>
        <w:spacing w:after="130" w:line="270"/>
        <w:jc w:val="both"/>
      </w:pPr>
      <w:r>
        <w:rPr>
          <w:b/>
          <w:bCs/>
        </w:rPr>
        <w:t xml:space="preserve">Olası iyileştirmeler: </w:t>
      </w:r>
      <w:r>
        <w:t xml:space="preserve">daha büyük örneklem (500k–11M), KNN/SVM için daha geniş alt-örneklem, XGBoost'ta daha geniş hiperparametre araması (max_depth, learning_rate, gamma), sınıf olasılıklarının kalibrasyonu ve özellik mühendisliği (etkileşim terimleri).</w:t>
      </w:r>
    </w:p>
    <w:p>
      <w:pPr>
        <w:pStyle w:val="Heading1"/>
      </w:pPr>
      <w:r>
        <w:t xml:space="preserve">10. Kaynaklar</w:t>
      </w:r>
    </w:p>
    <w:p>
      <w:pPr>
        <w:pStyle w:val="ListParagraph"/>
        <w:numPr>
          <w:ilvl w:val="0"/>
          <w:numId w:val="3"/>
        </w:numPr>
        <w:spacing w:after="70"/>
      </w:pPr>
      <w:r>
        <w:rPr>
          <w:sz w:val="19"/>
          <w:szCs w:val="19"/>
        </w:rPr>
        <w:t xml:space="preserve">Baldi, P., Sadowski, P., &amp; Whiteson, D. (2014). Searching for Exotic Particles in High-Energy Physics with Deep Learning. Nature Communications, 5, 4308. (HIGGS veri seti)</w:t>
      </w:r>
    </w:p>
    <w:p>
      <w:pPr>
        <w:pStyle w:val="ListParagraph"/>
        <w:numPr>
          <w:ilvl w:val="0"/>
          <w:numId w:val="3"/>
        </w:numPr>
        <w:spacing w:after="70"/>
      </w:pPr>
      <w:r>
        <w:rPr>
          <w:sz w:val="19"/>
          <w:szCs w:val="19"/>
        </w:rPr>
        <w:t xml:space="preserve">HIGGS Dataset — UCI Machine Learning Repository: https://archive.ics.uci.edu/ml/datasets/HIGGS</w:t>
      </w:r>
    </w:p>
    <w:p>
      <w:pPr>
        <w:pStyle w:val="ListParagraph"/>
        <w:numPr>
          <w:ilvl w:val="0"/>
          <w:numId w:val="3"/>
        </w:numPr>
        <w:spacing w:after="70"/>
      </w:pPr>
      <w:r>
        <w:rPr>
          <w:sz w:val="19"/>
          <w:szCs w:val="19"/>
        </w:rPr>
        <w:t xml:space="preserve">Chen, T., &amp; Guestrin, C. (2016). XGBoost: A Scalable Tree Boosting System. KDD.</w:t>
      </w:r>
    </w:p>
    <w:p>
      <w:pPr>
        <w:pStyle w:val="ListParagraph"/>
        <w:numPr>
          <w:ilvl w:val="0"/>
          <w:numId w:val="3"/>
        </w:numPr>
        <w:spacing w:after="70"/>
      </w:pPr>
      <w:r>
        <w:rPr>
          <w:sz w:val="19"/>
          <w:szCs w:val="19"/>
        </w:rPr>
        <w:t xml:space="preserve">Pedregosa, F. et al. (2011). Scikit-learn: Machine Learning in Python. JMLR, 12.</w:t>
      </w:r>
    </w:p>
    <w:p>
      <w:pPr>
        <w:pStyle w:val="ListParagraph"/>
        <w:numPr>
          <w:ilvl w:val="0"/>
          <w:numId w:val="3"/>
        </w:numPr>
        <w:spacing w:after="70"/>
      </w:pPr>
      <w:r>
        <w:rPr>
          <w:sz w:val="19"/>
          <w:szCs w:val="19"/>
        </w:rPr>
        <w:t xml:space="preserve">Cawley, G. C., &amp; Talbot, N. L. C. (2010). On Over-fitting in Model Selection and Subsequent Selection Bias (Nested CV).</w:t>
      </w:r>
    </w:p>
    <w:p>
      <w:pPr>
        <w:pStyle w:val="Heading1"/>
      </w:pPr>
      <w:r>
        <w:t xml:space="preserve">11. GitHub Bağlantısı</w:t>
      </w:r>
    </w:p>
    <w:p>
      <w:pPr>
        <w:spacing w:after="130" w:line="270"/>
        <w:jc w:val="both"/>
      </w:pPr>
      <w:r>
        <w:rPr>
          <w:b/>
          <w:bCs/>
        </w:rPr>
        <w:t xml:space="preserve">Proje deposu: </w:t>
      </w:r>
      <w:r>
        <w:t xml:space="preserve">Tüm kodlar, grafik çıktıları, sonuç tabloları ve bu rapor aşağıdaki GitHub deposunda yer almaktadır:</w:t>
      </w:r>
    </w:p>
    <w:p>
      <w:pPr>
        <w:spacing w:after="200"/>
      </w:pPr>
      <w:hyperlink w:history="1" r:id="rIdwhxwge9gp9fwczxyx-t8b">
        <w:r>
          <w:rPr>
            <w:rStyle w:val="Hyperlink"/>
            <w:sz w:val="24"/>
            <w:szCs w:val="24"/>
          </w:rPr>
          <w:t xml:space="preserve">https://github.com/yusufekrembm/Machine-Learning-Final-Odev</w:t>
        </w:r>
      </w:hyperlink>
    </w:p>
    <w:p>
      <w:r>
        <w:br w:type="page"/>
      </w:r>
    </w:p>
    <w:p>
      <w:pPr>
        <w:pStyle w:val="Heading1"/>
      </w:pPr>
      <w:r>
        <w:t xml:space="preserve">EK — Önemli Kod Parçaları</w:t>
      </w:r>
    </w:p>
    <w:p>
      <w:pPr>
        <w:spacing w:after="130" w:line="270"/>
        <w:jc w:val="both"/>
      </w:pPr>
      <w:r>
        <w:t xml:space="preserve">Aşağıda pipeline'ın en kritik kod parçaları, kısa açıklamalarıyla verilmiştir. </w:t>
      </w:r>
      <w:r>
        <w:rPr>
          <w:b/>
          <w:bCs/>
        </w:rPr>
        <w:t xml:space="preserve">Kodun tamamı (egitim_gpu.ipynb ve tahmin.ipynb) GitHub deposundadır:</w:t>
      </w:r>
      <w:r>
        <w:t xml:space="preserve"> </w:t>
      </w:r>
    </w:p>
    <w:p>
      <w:pPr>
        <w:spacing w:after="160"/>
      </w:pPr>
      <w:hyperlink w:history="1" r:id="rIdxkuq1bbafgdusp9g5heqp">
        <w:r>
          <w:rPr>
            <w:rStyle w:val="Hyperlink"/>
          </w:rPr>
          <w:t xml:space="preserve">https://github.com/yusufekrembm/Machine-Learning-Final-Odev</w:t>
        </w:r>
      </w:hyperlink>
    </w:p>
    <w:p>
      <w:pPr>
        <w:pStyle w:val="Heading2"/>
      </w:pPr>
      <w:r>
        <w:t xml:space="preserve">A.1 IQR ile Aykırı Değer Kırpma</w:t>
      </w:r>
    </w:p>
    <w:p>
      <w:pPr>
        <w:spacing w:after="130" w:line="270"/>
        <w:jc w:val="both"/>
      </w:pPr>
      <w:r>
        <w:t xml:space="preserve">Her özellikte IQR sınırları hesaplanır ve aykırı değerler silinmek yerine sınıra kırpılır (capping) — böylece veri kaybı olmaz.</w:t>
      </w:r>
    </w:p>
    <w:p>
      <w:pPr>
        <w:shd w:fill="F4F4F4" w:val="clear"/>
        <w:spacing w:after="0" w:line="230"/>
        <w:ind w:left="80" w:right="80"/>
      </w:pPr>
      <w:r>
        <w:rPr>
          <w:rFonts w:ascii="Consolas" w:cs="Consolas" w:eastAsia="Consolas" w:hAnsi="Consolas"/>
          <w:sz w:val="15"/>
          <w:szCs w:val="15"/>
        </w:rPr>
        <w:t xml:space="preserve">for c in FEATURES:</w:t>
      </w:r>
    </w:p>
    <w:p>
      <w:pPr>
        <w:shd w:fill="F4F4F4" w:val="clear"/>
        <w:spacing w:after="0" w:line="230"/>
        <w:ind w:left="80" w:right="80"/>
      </w:pPr>
      <w:r>
        <w:rPr>
          <w:rFonts w:ascii="Consolas" w:cs="Consolas" w:eastAsia="Consolas" w:hAnsi="Consolas"/>
          <w:sz w:val="15"/>
          <w:szCs w:val="15"/>
        </w:rPr>
        <w:t xml:space="preserve">    q1, q3 = df[c].quantile(0.25), df[c].quantile(0.75)</w:t>
      </w:r>
    </w:p>
    <w:p>
      <w:pPr>
        <w:shd w:fill="F4F4F4" w:val="clear"/>
        <w:spacing w:after="0" w:line="230"/>
        <w:ind w:left="80" w:right="80"/>
      </w:pPr>
      <w:r>
        <w:rPr>
          <w:rFonts w:ascii="Consolas" w:cs="Consolas" w:eastAsia="Consolas" w:hAnsi="Consolas"/>
          <w:sz w:val="15"/>
          <w:szCs w:val="15"/>
        </w:rPr>
        <w:t xml:space="preserve">    iqr = q3 - q1</w:t>
      </w:r>
    </w:p>
    <w:p>
      <w:pPr>
        <w:shd w:fill="F4F4F4" w:val="clear"/>
        <w:spacing w:after="0" w:line="230"/>
        <w:ind w:left="80" w:right="80"/>
      </w:pPr>
      <w:r>
        <w:rPr>
          <w:rFonts w:ascii="Consolas" w:cs="Consolas" w:eastAsia="Consolas" w:hAnsi="Consolas"/>
          <w:sz w:val="15"/>
          <w:szCs w:val="15"/>
        </w:rPr>
        <w:t xml:space="preserve">    alt, ust = q1 - 1.5*iqr, q3 + 1.5*iqr</w:t>
      </w:r>
    </w:p>
    <w:p>
      <w:pPr>
        <w:shd w:fill="F4F4F4" w:val="clear"/>
        <w:spacing w:after="0" w:line="230"/>
        <w:ind w:left="80" w:right="80"/>
      </w:pPr>
      <w:r>
        <w:rPr>
          <w:rFonts w:ascii="Consolas" w:cs="Consolas" w:eastAsia="Consolas" w:hAnsi="Consolas"/>
          <w:sz w:val="15"/>
          <w:szCs w:val="15"/>
        </w:rPr>
        <w:t xml:space="preserve">    df[c] = df[c].clip(alt, ust)   # sinira kirp</w:t>
      </w:r>
    </w:p>
    <w:p>
      <w:pPr>
        <w:spacing w:after="80"/>
      </w:pPr>
    </w:p>
    <w:p>
      <w:pPr>
        <w:pStyle w:val="Heading2"/>
      </w:pPr>
      <w:r>
        <w:t xml:space="preserve">A.2 ANOVA F-score ile Öznitelik Seçimi</w:t>
      </w:r>
    </w:p>
    <w:p>
      <w:pPr>
        <w:spacing w:after="130" w:line="270"/>
        <w:jc w:val="both"/>
      </w:pPr>
      <w:r>
        <w:t xml:space="preserve">Veri MinMax ile ölçeklendikten sonra ANOVA F-score hesaplanır ve en yüksek skorlu 15 özellik seçilir.</w:t>
      </w:r>
    </w:p>
    <w:p>
      <w:pPr>
        <w:shd w:fill="F4F4F4" w:val="clear"/>
        <w:spacing w:after="0" w:line="230"/>
        <w:ind w:left="80" w:right="80"/>
      </w:pPr>
      <w:r>
        <w:rPr>
          <w:rFonts w:ascii="Consolas" w:cs="Consolas" w:eastAsia="Consolas" w:hAnsi="Consolas"/>
          <w:sz w:val="15"/>
          <w:szCs w:val="15"/>
        </w:rPr>
        <w:t xml:space="preserve">Xs = MinMaxScaler().fit_transform(X)</w:t>
      </w:r>
    </w:p>
    <w:p>
      <w:pPr>
        <w:shd w:fill="F4F4F4" w:val="clear"/>
        <w:spacing w:after="0" w:line="230"/>
        <w:ind w:left="80" w:right="80"/>
      </w:pPr>
      <w:r>
        <w:rPr>
          <w:rFonts w:ascii="Consolas" w:cs="Consolas" w:eastAsia="Consolas" w:hAnsi="Consolas"/>
          <w:sz w:val="15"/>
          <w:szCs w:val="15"/>
        </w:rPr>
        <w:t xml:space="preserve">f_skor, _ = f_classif(Xs, y)            # ANOVA F-score</w:t>
      </w:r>
    </w:p>
    <w:p>
      <w:pPr>
        <w:shd w:fill="F4F4F4" w:val="clear"/>
        <w:spacing w:after="0" w:line="230"/>
        <w:ind w:left="80" w:right="80"/>
      </w:pPr>
      <w:r>
        <w:rPr>
          <w:rFonts w:ascii="Consolas" w:cs="Consolas" w:eastAsia="Consolas" w:hAnsi="Consolas"/>
          <w:sz w:val="15"/>
          <w:szCs w:val="15"/>
        </w:rPr>
        <w:t xml:space="preserve">siralama = pd.DataFrame({'feature': FEATURES, 'anova_f': f_skor})</w:t>
      </w:r>
    </w:p>
    <w:p>
      <w:pPr>
        <w:shd w:fill="F4F4F4" w:val="clear"/>
        <w:spacing w:after="0" w:line="230"/>
        <w:ind w:left="80" w:right="80"/>
      </w:pPr>
      <w:r>
        <w:rPr>
          <w:rFonts w:ascii="Consolas" w:cs="Consolas" w:eastAsia="Consolas" w:hAnsi="Consolas"/>
          <w:sz w:val="15"/>
          <w:szCs w:val="15"/>
        </w:rPr>
        <w:t xml:space="preserve">top15 = siralama.sort_values('anova_f', ascending=False).head(15)</w:t>
      </w:r>
    </w:p>
    <w:p>
      <w:pPr>
        <w:spacing w:after="80"/>
      </w:pPr>
    </w:p>
    <w:p>
      <w:pPr>
        <w:pStyle w:val="Heading2"/>
      </w:pPr>
      <w:r>
        <w:t xml:space="preserve">A.3 Modeller ve Hiperparametre Gridleri (ödev aralıkları)</w:t>
      </w:r>
    </w:p>
    <w:p>
      <w:pPr>
        <w:spacing w:after="130" w:line="270"/>
        <w:jc w:val="both"/>
      </w:pPr>
      <w:r>
        <w:t xml:space="preserve">Her model, ödevde belirtilen aralıklarla tanımlanır. Ayrıca her gridde öznitelik sayısı select__k = [10, 15] iç CV'de denenir.</w:t>
      </w:r>
    </w:p>
    <w:p>
      <w:pPr>
        <w:shd w:fill="F4F4F4" w:val="clear"/>
        <w:spacing w:after="0" w:line="230"/>
        <w:ind w:left="80" w:right="80"/>
      </w:pPr>
      <w:r>
        <w:rPr>
          <w:rFonts w:ascii="Consolas" w:cs="Consolas" w:eastAsia="Consolas" w:hAnsi="Consolas"/>
          <w:sz w:val="15"/>
          <w:szCs w:val="15"/>
        </w:rPr>
        <w:t xml:space="preserve">modeller = {</w:t>
      </w:r>
    </w:p>
    <w:p>
      <w:pPr>
        <w:shd w:fill="F4F4F4" w:val="clear"/>
        <w:spacing w:after="0" w:line="230"/>
        <w:ind w:left="80" w:right="80"/>
      </w:pPr>
      <w:r>
        <w:rPr>
          <w:rFonts w:ascii="Consolas" w:cs="Consolas" w:eastAsia="Consolas" w:hAnsi="Consolas"/>
          <w:sz w:val="15"/>
          <w:szCs w:val="15"/>
        </w:rPr>
        <w:t xml:space="preserve">  'KNN':     (KNeighborsClassifier(),</w:t>
      </w:r>
    </w:p>
    <w:p>
      <w:pPr>
        <w:shd w:fill="F4F4F4" w:val="clear"/>
        <w:spacing w:after="0" w:line="230"/>
        <w:ind w:left="80" w:right="80"/>
      </w:pPr>
      <w:r>
        <w:rPr>
          <w:rFonts w:ascii="Consolas" w:cs="Consolas" w:eastAsia="Consolas" w:hAnsi="Consolas"/>
          <w:sz w:val="15"/>
          <w:szCs w:val="15"/>
        </w:rPr>
        <w:t xml:space="preserve">              {'clf__n_neighbors': [3, 5, 7, 9, 11]}),</w:t>
      </w:r>
    </w:p>
    <w:p>
      <w:pPr>
        <w:shd w:fill="F4F4F4" w:val="clear"/>
        <w:spacing w:after="0" w:line="230"/>
        <w:ind w:left="80" w:right="80"/>
      </w:pPr>
      <w:r>
        <w:rPr>
          <w:rFonts w:ascii="Consolas" w:cs="Consolas" w:eastAsia="Consolas" w:hAnsi="Consolas"/>
          <w:sz w:val="15"/>
          <w:szCs w:val="15"/>
        </w:rPr>
        <w:t xml:space="preserve">  'SVM':     (SVC(probability=True),</w:t>
      </w:r>
    </w:p>
    <w:p>
      <w:pPr>
        <w:shd w:fill="F4F4F4" w:val="clear"/>
        <w:spacing w:after="0" w:line="230"/>
        <w:ind w:left="80" w:right="80"/>
      </w:pPr>
      <w:r>
        <w:rPr>
          <w:rFonts w:ascii="Consolas" w:cs="Consolas" w:eastAsia="Consolas" w:hAnsi="Consolas"/>
          <w:sz w:val="15"/>
          <w:szCs w:val="15"/>
        </w:rPr>
        <w:t xml:space="preserve">              {'clf__C': [0.1, 1, 10], 'clf__kernel': ['linear','rbf']}),</w:t>
      </w:r>
    </w:p>
    <w:p>
      <w:pPr>
        <w:shd w:fill="F4F4F4" w:val="clear"/>
        <w:spacing w:after="0" w:line="230"/>
        <w:ind w:left="80" w:right="80"/>
      </w:pPr>
      <w:r>
        <w:rPr>
          <w:rFonts w:ascii="Consolas" w:cs="Consolas" w:eastAsia="Consolas" w:hAnsi="Consolas"/>
          <w:sz w:val="15"/>
          <w:szCs w:val="15"/>
        </w:rPr>
        <w:t xml:space="preserve">  'MLP':     (TorchMLP(),   # GPU/PyTorch, sklearn-uyumlu</w:t>
      </w:r>
    </w:p>
    <w:p>
      <w:pPr>
        <w:shd w:fill="F4F4F4" w:val="clear"/>
        <w:spacing w:after="0" w:line="230"/>
        <w:ind w:left="80" w:right="80"/>
      </w:pPr>
      <w:r>
        <w:rPr>
          <w:rFonts w:ascii="Consolas" w:cs="Consolas" w:eastAsia="Consolas" w:hAnsi="Consolas"/>
          <w:sz w:val="15"/>
          <w:szCs w:val="15"/>
        </w:rPr>
        <w:t xml:space="preserve">              {'clf__hidden_sizes': [(50,), (100,)],</w:t>
      </w:r>
    </w:p>
    <w:p>
      <w:pPr>
        <w:shd w:fill="F4F4F4" w:val="clear"/>
        <w:spacing w:after="0" w:line="230"/>
        <w:ind w:left="80" w:right="80"/>
      </w:pPr>
      <w:r>
        <w:rPr>
          <w:rFonts w:ascii="Consolas" w:cs="Consolas" w:eastAsia="Consolas" w:hAnsi="Consolas"/>
          <w:sz w:val="15"/>
          <w:szCs w:val="15"/>
        </w:rPr>
        <w:t xml:space="preserve">               'clf__activation': ['relu', 'tanh']}),</w:t>
      </w:r>
    </w:p>
    <w:p>
      <w:pPr>
        <w:shd w:fill="F4F4F4" w:val="clear"/>
        <w:spacing w:after="0" w:line="230"/>
        <w:ind w:left="80" w:right="80"/>
      </w:pPr>
      <w:r>
        <w:rPr>
          <w:rFonts w:ascii="Consolas" w:cs="Consolas" w:eastAsia="Consolas" w:hAnsi="Consolas"/>
          <w:sz w:val="15"/>
          <w:szCs w:val="15"/>
        </w:rPr>
        <w:t xml:space="preserve">  'XGBoost': (XGBClassifier(device='cuda', tree_method='hist'),</w:t>
      </w:r>
    </w:p>
    <w:p>
      <w:pPr>
        <w:shd w:fill="F4F4F4" w:val="clear"/>
        <w:spacing w:after="0" w:line="230"/>
        <w:ind w:left="80" w:right="80"/>
      </w:pPr>
      <w:r>
        <w:rPr>
          <w:rFonts w:ascii="Consolas" w:cs="Consolas" w:eastAsia="Consolas" w:hAnsi="Consolas"/>
          <w:sz w:val="15"/>
          <w:szCs w:val="15"/>
        </w:rPr>
        <w:t xml:space="preserve">              {'clf__n_estimators': [100, 200], 'clf__max_depth': [4, 6]}),</w:t>
      </w:r>
    </w:p>
    <w:p>
      <w:pPr>
        <w:shd w:fill="F4F4F4" w:val="clear"/>
        <w:spacing w:after="0" w:line="230"/>
        <w:ind w:left="80" w:right="80"/>
      </w:pPr>
      <w:r>
        <w:rPr>
          <w:rFonts w:ascii="Consolas" w:cs="Consolas" w:eastAsia="Consolas" w:hAnsi="Consolas"/>
          <w:sz w:val="15"/>
          <w:szCs w:val="15"/>
        </w:rPr>
        <w:t xml:space="preserve">}</w:t>
      </w:r>
    </w:p>
    <w:p>
      <w:pPr>
        <w:spacing w:after="80"/>
      </w:pPr>
    </w:p>
    <w:p>
      <w:pPr>
        <w:pStyle w:val="Heading2"/>
      </w:pPr>
      <w:r>
        <w:t xml:space="preserve">A.4 Nested Cross-Validation (projenin çekirdeği)</w:t>
      </w:r>
    </w:p>
    <w:p>
      <w:pPr>
        <w:spacing w:after="130" w:line="270"/>
        <w:jc w:val="both"/>
      </w:pPr>
      <w:r>
        <w:t xml:space="preserve">Dış 5-fold tarafsız test sağlar; iç 3-fold (GridSearchCV) yalnızca eğitim verisiyle en iyi k ve hiperparametreleri seçer. Pipeline: ölçekleme → öznitelik seçimi → model.</w:t>
      </w:r>
    </w:p>
    <w:p>
      <w:pPr>
        <w:shd w:fill="F4F4F4" w:val="clear"/>
        <w:spacing w:after="0" w:line="230"/>
        <w:ind w:left="80" w:right="80"/>
      </w:pPr>
      <w:r>
        <w:rPr>
          <w:rFonts w:ascii="Consolas" w:cs="Consolas" w:eastAsia="Consolas" w:hAnsi="Consolas"/>
          <w:sz w:val="15"/>
          <w:szCs w:val="15"/>
        </w:rPr>
        <w:t xml:space="preserve">dis = StratifiedKFold(5, shuffle=True, random_state=42)   # dis dongu</w:t>
      </w:r>
    </w:p>
    <w:p>
      <w:pPr>
        <w:shd w:fill="F4F4F4" w:val="clear"/>
        <w:spacing w:after="0" w:line="230"/>
        <w:ind w:left="80" w:right="80"/>
      </w:pPr>
      <w:r>
        <w:rPr>
          <w:rFonts w:ascii="Consolas" w:cs="Consolas" w:eastAsia="Consolas" w:hAnsi="Consolas"/>
          <w:sz w:val="15"/>
          <w:szCs w:val="15"/>
        </w:rPr>
        <w:t xml:space="preserve">for tr, te in dis.split(X, y):</w:t>
      </w:r>
    </w:p>
    <w:p>
      <w:pPr>
        <w:shd w:fill="F4F4F4" w:val="clear"/>
        <w:spacing w:after="0" w:line="230"/>
        <w:ind w:left="80" w:right="80"/>
      </w:pPr>
      <w:r>
        <w:rPr>
          <w:rFonts w:ascii="Consolas" w:cs="Consolas" w:eastAsia="Consolas" w:hAnsi="Consolas"/>
          <w:sz w:val="15"/>
          <w:szCs w:val="15"/>
        </w:rPr>
        <w:t xml:space="preserve">    pipe = Pipeline([('scaler', MinMaxScaler()),</w:t>
      </w:r>
    </w:p>
    <w:p>
      <w:pPr>
        <w:shd w:fill="F4F4F4" w:val="clear"/>
        <w:spacing w:after="0" w:line="230"/>
        <w:ind w:left="80" w:right="80"/>
      </w:pPr>
      <w:r>
        <w:rPr>
          <w:rFonts w:ascii="Consolas" w:cs="Consolas" w:eastAsia="Consolas" w:hAnsi="Consolas"/>
          <w:sz w:val="15"/>
          <w:szCs w:val="15"/>
        </w:rPr>
        <w:t xml:space="preserve">                     ('select', SelectKBest(f_classif)),</w:t>
      </w:r>
    </w:p>
    <w:p>
      <w:pPr>
        <w:shd w:fill="F4F4F4" w:val="clear"/>
        <w:spacing w:after="0" w:line="230"/>
        <w:ind w:left="80" w:right="80"/>
      </w:pPr>
      <w:r>
        <w:rPr>
          <w:rFonts w:ascii="Consolas" w:cs="Consolas" w:eastAsia="Consolas" w:hAnsi="Consolas"/>
          <w:sz w:val="15"/>
          <w:szCs w:val="15"/>
        </w:rPr>
        <w:t xml:space="preserve">                     ('clf',    est)])</w:t>
      </w:r>
    </w:p>
    <w:p>
      <w:pPr>
        <w:shd w:fill="F4F4F4" w:val="clear"/>
        <w:spacing w:after="0" w:line="230"/>
        <w:ind w:left="80" w:right="80"/>
      </w:pPr>
      <w:r>
        <w:rPr>
          <w:rFonts w:ascii="Consolas" w:cs="Consolas" w:eastAsia="Consolas" w:hAnsi="Consolas"/>
          <w:sz w:val="15"/>
          <w:szCs w:val="15"/>
        </w:rPr>
        <w:t xml:space="preserve">    ic = StratifiedKFold(3, shuffle=True, random_state=42)  # ic dongu</w:t>
      </w:r>
    </w:p>
    <w:p>
      <w:pPr>
        <w:shd w:fill="F4F4F4" w:val="clear"/>
        <w:spacing w:after="0" w:line="230"/>
        <w:ind w:left="80" w:right="80"/>
      </w:pPr>
      <w:r>
        <w:rPr>
          <w:rFonts w:ascii="Consolas" w:cs="Consolas" w:eastAsia="Consolas" w:hAnsi="Consolas"/>
          <w:sz w:val="15"/>
          <w:szCs w:val="15"/>
        </w:rPr>
        <w:t xml:space="preserve">    gs = GridSearchCV(pipe, grid, scoring=AUC_SCORER, cv=ic)</w:t>
      </w:r>
    </w:p>
    <w:p>
      <w:pPr>
        <w:shd w:fill="F4F4F4" w:val="clear"/>
        <w:spacing w:after="0" w:line="230"/>
        <w:ind w:left="80" w:right="80"/>
      </w:pPr>
      <w:r>
        <w:rPr>
          <w:rFonts w:ascii="Consolas" w:cs="Consolas" w:eastAsia="Consolas" w:hAnsi="Consolas"/>
          <w:sz w:val="15"/>
          <w:szCs w:val="15"/>
        </w:rPr>
        <w:t xml:space="preserve">    gs.fit(X[tr], y[tr])              # ic: en iyi k + hiperparametre</w:t>
      </w:r>
    </w:p>
    <w:p>
      <w:pPr>
        <w:shd w:fill="F4F4F4" w:val="clear"/>
        <w:spacing w:after="0" w:line="230"/>
        <w:ind w:left="80" w:right="80"/>
      </w:pPr>
      <w:r>
        <w:rPr>
          <w:rFonts w:ascii="Consolas" w:cs="Consolas" w:eastAsia="Consolas" w:hAnsi="Consolas"/>
          <w:sz w:val="15"/>
          <w:szCs w:val="15"/>
        </w:rPr>
        <w:t xml:space="preserve">    skor = gs.best_estimator_.predict_proba(X[te])[:, 1]  # dis test</w:t>
      </w:r>
    </w:p>
    <w:p>
      <w:pPr>
        <w:spacing w:after="80"/>
      </w:pPr>
    </w:p>
    <w:p>
      <w:pPr>
        <w:pStyle w:val="Heading2"/>
      </w:pPr>
      <w:r>
        <w:t xml:space="preserve">A.5 En İyi Modeli Kaydetme</w:t>
      </w:r>
    </w:p>
    <w:p>
      <w:pPr>
        <w:spacing w:after="130" w:line="270"/>
        <w:jc w:val="both"/>
      </w:pPr>
      <w:r>
        <w:t xml:space="preserve">En yüksek AUC veren model (XGBoost) tüm veriyle yeniden eğitilip pipeline olarak kaydedilir; tahmin notebook'u bunu kullanır.</w:t>
      </w:r>
    </w:p>
    <w:p>
      <w:pPr>
        <w:shd w:fill="F4F4F4" w:val="clear"/>
        <w:spacing w:after="0" w:line="230"/>
        <w:ind w:left="80" w:right="80"/>
      </w:pPr>
      <w:r>
        <w:rPr>
          <w:rFonts w:ascii="Consolas" w:cs="Consolas" w:eastAsia="Consolas" w:hAnsi="Consolas"/>
          <w:sz w:val="15"/>
          <w:szCs w:val="15"/>
        </w:rPr>
        <w:t xml:space="preserve">joblib.dump({'model': final.best_estimator_,</w:t>
      </w:r>
    </w:p>
    <w:p>
      <w:pPr>
        <w:shd w:fill="F4F4F4" w:val="clear"/>
        <w:spacing w:after="0" w:line="230"/>
        <w:ind w:left="80" w:right="80"/>
      </w:pPr>
      <w:r>
        <w:rPr>
          <w:rFonts w:ascii="Consolas" w:cs="Consolas" w:eastAsia="Consolas" w:hAnsi="Consolas"/>
          <w:sz w:val="15"/>
          <w:szCs w:val="15"/>
        </w:rPr>
        <w:t xml:space="preserve">             'features': FEATURES,</w:t>
      </w:r>
    </w:p>
    <w:p>
      <w:pPr>
        <w:shd w:fill="F4F4F4" w:val="clear"/>
        <w:spacing w:after="0" w:line="230"/>
        <w:ind w:left="80" w:right="80"/>
      </w:pPr>
      <w:r>
        <w:rPr>
          <w:rFonts w:ascii="Consolas" w:cs="Consolas" w:eastAsia="Consolas" w:hAnsi="Consolas"/>
          <w:sz w:val="15"/>
          <w:szCs w:val="15"/>
        </w:rPr>
        <w:t xml:space="preserve">             'model_adi': en_iyi}, 'model.joblib')</w:t>
      </w:r>
    </w:p>
    <w:p>
      <w:pPr>
        <w:spacing w:after="80"/>
      </w:pPr>
    </w:p>
    <w:p>
      <w:pPr>
        <w:pStyle w:val="Heading2"/>
      </w:pPr>
      <w:r>
        <w:t xml:space="preserve">B. Tahmin (tahmin.ipynb)</w:t>
      </w:r>
    </w:p>
    <w:p>
      <w:pPr>
        <w:spacing w:after="130" w:line="270"/>
        <w:jc w:val="both"/>
      </w:pPr>
      <w:r>
        <w:t xml:space="preserve">Kaydedilen pipeline yüklenir. Ölçekleme ve öznitelik seçimi pipeline içinde olduğundan, ham 28 özellik doğrudan verilerek tahmin yapılır.</w:t>
      </w:r>
    </w:p>
    <w:p>
      <w:pPr>
        <w:shd w:fill="F4F4F4" w:val="clear"/>
        <w:spacing w:after="0" w:line="230"/>
        <w:ind w:left="80" w:right="80"/>
      </w:pPr>
      <w:r>
        <w:rPr>
          <w:rFonts w:ascii="Consolas" w:cs="Consolas" w:eastAsia="Consolas" w:hAnsi="Consolas"/>
          <w:sz w:val="15"/>
          <w:szCs w:val="15"/>
        </w:rPr>
        <w:t xml:space="preserve">paket  = joblib.load('model.joblib')</w:t>
      </w:r>
    </w:p>
    <w:p>
      <w:pPr>
        <w:shd w:fill="F4F4F4" w:val="clear"/>
        <w:spacing w:after="0" w:line="230"/>
        <w:ind w:left="80" w:right="80"/>
      </w:pPr>
      <w:r>
        <w:rPr>
          <w:rFonts w:ascii="Consolas" w:cs="Consolas" w:eastAsia="Consolas" w:hAnsi="Consolas"/>
          <w:sz w:val="15"/>
          <w:szCs w:val="15"/>
        </w:rPr>
        <w:t xml:space="preserve">model  = paket['model']               # Pipeline: scaler+select+clf</w:t>
      </w:r>
    </w:p>
    <w:p>
      <w:pPr>
        <w:shd w:fill="F4F4F4" w:val="clear"/>
        <w:spacing w:after="0" w:line="230"/>
        <w:ind w:left="80" w:right="80"/>
      </w:pPr>
      <w:r>
        <w:rPr>
          <w:rFonts w:ascii="Consolas" w:cs="Consolas" w:eastAsia="Consolas" w:hAnsi="Consolas"/>
          <w:sz w:val="15"/>
          <w:szCs w:val="15"/>
        </w:rPr>
        <w:t xml:space="preserve">tahmin = model.predict(X_ornek)       # ham 28 ozellik yeterli</w:t>
      </w:r>
    </w:p>
    <w:p>
      <w:pPr>
        <w:shd w:fill="F4F4F4" w:val="clear"/>
        <w:spacing w:after="0" w:line="230"/>
        <w:ind w:left="80" w:right="80"/>
      </w:pPr>
      <w:r>
        <w:rPr>
          <w:rFonts w:ascii="Consolas" w:cs="Consolas" w:eastAsia="Consolas" w:hAnsi="Consolas"/>
          <w:sz w:val="15"/>
          <w:szCs w:val="15"/>
        </w:rPr>
        <w:t xml:space="preserve">skor   = model.predict_proba(X_ornek)[:, 1]   # signal olasiligi</w:t>
      </w: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Sayfa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2"/>
      </w:pBdr>
      <w:jc w:val="right"/>
    </w:pPr>
    <w:r>
      <w:rPr>
        <w:color w:val="808080"/>
        <w:sz w:val="16"/>
        <w:szCs w:val="16"/>
      </w:rPr>
      <w:t xml:space="preserve">HIGGS ML Pipeline — Makine Öğrenmesi Final Ödevi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5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10" w:before="20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hxwge9gp9fwczxyx-t8b" Type="http://schemas.openxmlformats.org/officeDocument/2006/relationships/hyperlink" Target="https://github.com/yusufekrembm/Machine-Learning-Final-Odev" TargetMode="External"/><Relationship Id="rIdxkuq1bbafgdusp9g5heqp" Type="http://schemas.openxmlformats.org/officeDocument/2006/relationships/hyperlink" Target="https://github.com/yusufekrembm/Machine-Learning-Final-Odev" TargetMode="External"/><Relationship Id="rId9" Type="http://schemas.openxmlformats.org/officeDocument/2006/relationships/image" Target="media/d7d02b384246f9ae995745e9048700d29f4ee11d.png"/><Relationship Id="rId10" Type="http://schemas.openxmlformats.org/officeDocument/2006/relationships/image" Target="media/cefb0ea3e473e4991f0711208fb1e0477e90c6e8.png"/><Relationship Id="rId11" Type="http://schemas.openxmlformats.org/officeDocument/2006/relationships/image" Target="media/f98cad80fad30687681512c5c98e5faae5e8b4d3.png"/><Relationship Id="rId12" Type="http://schemas.openxmlformats.org/officeDocument/2006/relationships/image" Target="media/6ee326060fecc5418a4b976352d8f9d37eacb760.png"/><Relationship Id="rId13" Type="http://schemas.openxmlformats.org/officeDocument/2006/relationships/image" Target="media/0a9de2534c9ea481efc126ebc22d0666c8ed0fa8.png"/><Relationship Id="rId14" Type="http://schemas.openxmlformats.org/officeDocument/2006/relationships/image" Target="media/a28b71ae80c80d845efac3c34fe918912c66d1ef.png"/><Relationship Id="rId15" Type="http://schemas.openxmlformats.org/officeDocument/2006/relationships/image" Target="media/9b157da411ebec556104f2a84ac6e6142ffc4c1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HIGGS ML Pipeline - Final Raporu</dc:title>
  <dc:creator>Yusuf Ekrem Ünlü</dc:creator>
  <cp:lastModifiedBy>Un-named</cp:lastModifiedBy>
  <cp:revision>1</cp:revision>
  <dcterms:created xsi:type="dcterms:W3CDTF">2026-06-27T09:19:37.292Z</dcterms:created>
  <dcterms:modified xsi:type="dcterms:W3CDTF">2026-06-27T09:19:37.292Z</dcterms:modified>
</cp:coreProperties>
</file>

<file path=docProps/custom.xml><?xml version="1.0" encoding="utf-8"?>
<Properties xmlns="http://schemas.openxmlformats.org/officeDocument/2006/custom-properties" xmlns:vt="http://schemas.openxmlformats.org/officeDocument/2006/docPropsVTypes"/>
</file>