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BE" w:rsidRDefault="004934BE" w:rsidP="004934BE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23DD656E" wp14:editId="7F88F257">
            <wp:simplePos x="0" y="0"/>
            <wp:positionH relativeFrom="column">
              <wp:posOffset>5167630</wp:posOffset>
            </wp:positionH>
            <wp:positionV relativeFrom="paragraph">
              <wp:posOffset>-633095</wp:posOffset>
            </wp:positionV>
            <wp:extent cx="923925" cy="628650"/>
            <wp:effectExtent l="0" t="0" r="0" b="0"/>
            <wp:wrapNone/>
            <wp:docPr id="22" name="Image 22" descr="C:\Users\SEC\Desktop\evolis-logo-distrib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1" descr="C:\Users\SEC\Desktop\evolis-logo-distribu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3C5FB73" wp14:editId="1D4C50C2">
            <wp:simplePos x="0" y="0"/>
            <wp:positionH relativeFrom="column">
              <wp:posOffset>4072255</wp:posOffset>
            </wp:positionH>
            <wp:positionV relativeFrom="paragraph">
              <wp:posOffset>-614045</wp:posOffset>
            </wp:positionV>
            <wp:extent cx="790575" cy="489585"/>
            <wp:effectExtent l="0" t="0" r="9525" b="5715"/>
            <wp:wrapNone/>
            <wp:docPr id="23" name="Image 23" descr="C:\Users\SEC\Documents\logo cardpr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\Documents\logo cardpres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0" t="25462" r="6339" b="22239"/>
                    <a:stretch/>
                  </pic:blipFill>
                  <pic:spPr bwMode="auto">
                    <a:xfrm>
                      <a:off x="0" y="0"/>
                      <a:ext cx="79057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3C2DE1F" wp14:editId="35D01538">
            <wp:simplePos x="0" y="0"/>
            <wp:positionH relativeFrom="column">
              <wp:posOffset>3024505</wp:posOffset>
            </wp:positionH>
            <wp:positionV relativeFrom="paragraph">
              <wp:posOffset>-528320</wp:posOffset>
            </wp:positionV>
            <wp:extent cx="857250" cy="285750"/>
            <wp:effectExtent l="0" t="0" r="0" b="0"/>
            <wp:wrapNone/>
            <wp:docPr id="24" name="Image 224" descr="C:\Users\SECRETARIAT SEC\Desktop\logo supre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4" descr="C:\Users\SECRETARIAT SEC\Desktop\logo suprem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7" t="15911" r="15421" b="14335"/>
                    <a:stretch/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ACAC38A" wp14:editId="1FBC2F78">
            <wp:simplePos x="0" y="0"/>
            <wp:positionH relativeFrom="column">
              <wp:posOffset>1881505</wp:posOffset>
            </wp:positionH>
            <wp:positionV relativeFrom="paragraph">
              <wp:posOffset>-537845</wp:posOffset>
            </wp:positionV>
            <wp:extent cx="914400" cy="295275"/>
            <wp:effectExtent l="0" t="0" r="0" b="9525"/>
            <wp:wrapNone/>
            <wp:docPr id="25" name="Image 223" descr="C:\Users\SECRETARIAT SEC\Desktop\logo screamchec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3" descr="C:\Users\SECRETARIAT SEC\Desktop\logo screamcheck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7" t="40709" r="9556" b="18175"/>
                    <a:stretch/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175DA20" wp14:editId="713DB4B2">
            <wp:simplePos x="0" y="0"/>
            <wp:positionH relativeFrom="column">
              <wp:posOffset>-556260</wp:posOffset>
            </wp:positionH>
            <wp:positionV relativeFrom="paragraph">
              <wp:posOffset>-612775</wp:posOffset>
            </wp:positionV>
            <wp:extent cx="2171700" cy="704850"/>
            <wp:effectExtent l="0" t="0" r="0" b="0"/>
            <wp:wrapNone/>
            <wp:docPr id="26" name="Image 3" descr="C:\Users\SEC\Desktop\logo se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C:\Users\SEC\Desktop\logo s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34BE" w:rsidRDefault="004934BE"/>
    <w:p w:rsidR="004934BE" w:rsidRPr="004934BE" w:rsidRDefault="004934BE" w:rsidP="004934B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52"/>
          <w:szCs w:val="28"/>
          <w:u w:val="single"/>
          <w:lang w:eastAsia="fr-FR"/>
        </w:rPr>
      </w:pPr>
      <w:r w:rsidRPr="004934BE">
        <w:rPr>
          <w:rFonts w:ascii="Times New Roman" w:eastAsia="Times New Roman" w:hAnsi="Times New Roman" w:cs="Times New Roman"/>
          <w:b/>
          <w:bCs/>
          <w:i/>
          <w:kern w:val="36"/>
          <w:sz w:val="52"/>
          <w:szCs w:val="28"/>
          <w:u w:val="single"/>
          <w:lang w:eastAsia="fr-FR"/>
        </w:rPr>
        <w:t>Présentation</w:t>
      </w:r>
    </w:p>
    <w:p w:rsidR="004934BE" w:rsidRDefault="004934BE" w:rsidP="00493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F6766">
        <w:rPr>
          <w:rFonts w:ascii="Times New Roman" w:eastAsia="Times New Roman" w:hAnsi="Times New Roman" w:cs="Times New Roman"/>
          <w:sz w:val="28"/>
          <w:szCs w:val="28"/>
          <w:lang w:eastAsia="fr-FR"/>
        </w:rPr>
        <w:t>Software Engineering Company « </w:t>
      </w:r>
      <w:r w:rsidRPr="009F676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SEC</w:t>
      </w:r>
      <w:r w:rsidRPr="009F676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»</w:t>
      </w:r>
      <w:r w:rsidRPr="00BD48B5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située à l’adresse </w:t>
      </w:r>
      <w:r w:rsidRPr="00BD48B5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1454 Colonel Ebeya, immeuble PASHA, 1</w:t>
      </w:r>
      <w:r w:rsidRPr="00BD48B5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fr-FR"/>
        </w:rPr>
        <w:t>er</w:t>
      </w:r>
      <w:r w:rsidRPr="00BD48B5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niveau, Commune de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la </w:t>
      </w:r>
      <w:r w:rsidRPr="00BD48B5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Gomb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e, dans la province de Kinshasa ;</w:t>
      </w:r>
      <w:r w:rsidRPr="00BD48B5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9F6766">
        <w:rPr>
          <w:rFonts w:ascii="Times New Roman" w:eastAsia="Times New Roman" w:hAnsi="Times New Roman" w:cs="Times New Roman"/>
          <w:sz w:val="28"/>
          <w:szCs w:val="28"/>
          <w:lang w:eastAsia="fr-FR"/>
        </w:rPr>
        <w:t>est une entreprise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d’intégration des solutions informatiques de droit congolais</w:t>
      </w:r>
      <w:r w:rsidRPr="009F6766">
        <w:rPr>
          <w:rFonts w:ascii="Times New Roman" w:eastAsia="Times New Roman" w:hAnsi="Times New Roman" w:cs="Times New Roman"/>
          <w:sz w:val="28"/>
          <w:szCs w:val="28"/>
          <w:lang w:eastAsia="fr-FR"/>
        </w:rPr>
        <w:t> intervenant dans le domaine de la nouvelle technologie de l’informa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tion et de la télécommunication, depuis plus de 15 ans et immatriculée sous :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N° RCCM : 14KG/3229/P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N° ID-Nat : 01-93-N53882C</w:t>
      </w:r>
    </w:p>
    <w:p w:rsidR="004934BE" w:rsidRPr="00BD48B5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N° IMPOT : A0905439Y</w:t>
      </w:r>
    </w:p>
    <w:p w:rsidR="004934BE" w:rsidRDefault="004934BE" w:rsidP="00493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Elle représente les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firme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 internationales mondialement reconnues comme 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«</w:t>
      </w:r>
      <w:r w:rsidRPr="0049000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 Evolis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France 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» dont sa spécificité est la conception, la fabrication et la commercialisation des imprimantes adaptées aux émissions des cartes biométries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hyper sécurisées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934BE" w:rsidRDefault="004934BE" w:rsidP="00493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Le savoir-faire d’Evolis est largement reconnu par de nombreuses entreprises et organisations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à travers le monde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En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RDC à travers Software Engineering Company, elle occupe 80% du part de marché dans le secteur d’identification et impression des cartes biométries et sécurisées. </w:t>
      </w:r>
    </w:p>
    <w:p w:rsidR="004934BE" w:rsidRPr="00E12FD6" w:rsidRDefault="004934BE" w:rsidP="00493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Outre Evolis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, nous représentons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et distribuons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des produits fabriqués par </w:t>
      </w:r>
      <w:r w:rsidRPr="00E12FD6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Suprema.inc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à Corée du sud,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Screen Check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à Dubaï,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CardPresso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Portugal,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Grandstream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aux USA,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NEC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Japon,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Proline à UK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</w:p>
    <w:p w:rsidR="004934BE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Trodat </w:t>
      </w:r>
      <w:proofErr w:type="spellStart"/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stamp</w:t>
      </w:r>
      <w:proofErr w:type="spellEnd"/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en Australie,</w:t>
      </w:r>
    </w:p>
    <w:p w:rsidR="004934BE" w:rsidRPr="009D587A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  <w:t>Shiny Stamp</w:t>
      </w:r>
      <w:r w:rsidRPr="009D587A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à Taiwan, </w:t>
      </w:r>
    </w:p>
    <w:p w:rsidR="004934BE" w:rsidRPr="009D587A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val="en-US" w:eastAsia="fr-FR"/>
        </w:rPr>
        <w:t>Brother Stamp</w:t>
      </w:r>
      <w:r w:rsidRPr="009D587A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et</w:t>
      </w:r>
    </w:p>
    <w:p w:rsidR="004934BE" w:rsidRPr="009D587A" w:rsidRDefault="004934BE" w:rsidP="004934B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D587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NEO</w:t>
      </w:r>
      <w:r w:rsidRPr="009D587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China.</w:t>
      </w:r>
    </w:p>
    <w:p w:rsidR="004934BE" w:rsidRDefault="004934BE" w:rsidP="00493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A ce titre, outre la qualité de distributeur officiel des marques ci-haut citées, nous développons également des projets et des solutions spécifiques taillées sur mesure dans le domaine d’identification des personnes et des biens ; produits utilisés dans les secteurs bancaires et autres.</w:t>
      </w:r>
    </w:p>
    <w:p w:rsidR="004934BE" w:rsidRDefault="004934BE" w:rsidP="00493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i-après quelques entreprises et institutions bénéficiant de nos produits et solutions :</w:t>
      </w:r>
    </w:p>
    <w:p w:rsidR="004934BE" w:rsidRPr="004D2783" w:rsidRDefault="004934BE" w:rsidP="004934B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D2783">
        <w:rPr>
          <w:rFonts w:ascii="Times New Roman" w:hAnsi="Times New Roman" w:cs="Times New Roman"/>
          <w:b/>
          <w:i/>
          <w:sz w:val="28"/>
          <w:szCs w:val="28"/>
        </w:rPr>
        <w:t>Entreprises</w:t>
      </w:r>
    </w:p>
    <w:p w:rsidR="004934BE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2783">
        <w:rPr>
          <w:rFonts w:ascii="Times New Roman" w:hAnsi="Times New Roman" w:cs="Times New Roman"/>
          <w:sz w:val="28"/>
          <w:szCs w:val="28"/>
        </w:rPr>
        <w:t>Equity</w:t>
      </w:r>
      <w:proofErr w:type="spellEnd"/>
      <w:r w:rsidRPr="004D2783">
        <w:rPr>
          <w:rFonts w:ascii="Times New Roman" w:hAnsi="Times New Roman" w:cs="Times New Roman"/>
          <w:sz w:val="28"/>
          <w:szCs w:val="28"/>
        </w:rPr>
        <w:t xml:space="preserve"> BCDC</w:t>
      </w:r>
    </w:p>
    <w:p w:rsidR="004934BE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Rdc</w:t>
      </w:r>
      <w:proofErr w:type="spellEnd"/>
    </w:p>
    <w:p w:rsidR="004934BE" w:rsidRPr="005C4000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RAWBANK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CGAT</w:t>
      </w:r>
    </w:p>
    <w:p w:rsidR="004934BE" w:rsidRPr="00B45208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5208">
        <w:rPr>
          <w:rFonts w:ascii="Times New Roman" w:hAnsi="Times New Roman" w:cs="Times New Roman"/>
          <w:sz w:val="28"/>
          <w:szCs w:val="28"/>
          <w:lang w:val="en-US"/>
        </w:rPr>
        <w:t xml:space="preserve">Unit Bank of Africa </w:t>
      </w:r>
      <w:proofErr w:type="spellStart"/>
      <w:r w:rsidRPr="00B45208">
        <w:rPr>
          <w:rFonts w:ascii="Times New Roman" w:hAnsi="Times New Roman" w:cs="Times New Roman"/>
          <w:sz w:val="28"/>
          <w:szCs w:val="28"/>
          <w:lang w:val="en-US"/>
        </w:rPr>
        <w:t>Rdc</w:t>
      </w:r>
      <w:proofErr w:type="spellEnd"/>
      <w:r w:rsidRPr="00B45208">
        <w:rPr>
          <w:rFonts w:ascii="Times New Roman" w:hAnsi="Times New Roman" w:cs="Times New Roman"/>
          <w:sz w:val="28"/>
          <w:szCs w:val="28"/>
          <w:lang w:val="en-US"/>
        </w:rPr>
        <w:t xml:space="preserve"> (UBA)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Fonds européens de développement en RDC (</w:t>
      </w:r>
      <w:r w:rsidRPr="004D2783">
        <w:rPr>
          <w:rFonts w:ascii="Times New Roman" w:hAnsi="Times New Roman" w:cs="Times New Roman"/>
          <w:sz w:val="28"/>
          <w:szCs w:val="28"/>
        </w:rPr>
        <w:t>COFED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ORANGE</w:t>
      </w:r>
      <w:r>
        <w:rPr>
          <w:rFonts w:ascii="Times New Roman" w:hAnsi="Times New Roman" w:cs="Times New Roman"/>
          <w:sz w:val="28"/>
          <w:szCs w:val="28"/>
        </w:rPr>
        <w:t xml:space="preserve"> Telecom </w:t>
      </w:r>
      <w:proofErr w:type="spellStart"/>
      <w:r>
        <w:rPr>
          <w:rFonts w:ascii="Times New Roman" w:hAnsi="Times New Roman" w:cs="Times New Roman"/>
          <w:sz w:val="28"/>
          <w:szCs w:val="28"/>
        </w:rPr>
        <w:t>Rdc</w:t>
      </w:r>
      <w:proofErr w:type="spellEnd"/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Standard Bank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2783">
        <w:rPr>
          <w:rFonts w:ascii="Times New Roman" w:hAnsi="Times New Roman" w:cs="Times New Roman"/>
          <w:sz w:val="28"/>
          <w:szCs w:val="28"/>
        </w:rPr>
        <w:t>Synthell</w:t>
      </w:r>
      <w:proofErr w:type="spellEnd"/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FINCA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Rdc</w:t>
      </w:r>
      <w:proofErr w:type="spellEnd"/>
    </w:p>
    <w:p w:rsidR="004934BE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2783">
        <w:rPr>
          <w:rFonts w:ascii="Times New Roman" w:hAnsi="Times New Roman" w:cs="Times New Roman"/>
          <w:sz w:val="28"/>
          <w:szCs w:val="28"/>
        </w:rPr>
        <w:t>Bralima</w:t>
      </w:r>
      <w:proofErr w:type="spellEnd"/>
    </w:p>
    <w:p w:rsidR="004934BE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Bracongo</w:t>
      </w:r>
      <w:proofErr w:type="spellEnd"/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 Congo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FBN Bank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Rdc</w:t>
      </w:r>
      <w:proofErr w:type="spellEnd"/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 xml:space="preserve">Congo Challenge 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RAWSUR</w:t>
      </w:r>
    </w:p>
    <w:p w:rsidR="004934BE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 xml:space="preserve">TRINIX 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Ect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4934BE" w:rsidRPr="004934BE" w:rsidRDefault="004934BE" w:rsidP="004934B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934BE">
        <w:rPr>
          <w:rFonts w:ascii="Times New Roman" w:hAnsi="Times New Roman" w:cs="Times New Roman"/>
          <w:b/>
          <w:i/>
          <w:sz w:val="28"/>
          <w:szCs w:val="28"/>
        </w:rPr>
        <w:t>Les Institutions publiques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 générale d’immigration (DGM)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 générale des impôts (DGI)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L’Armée nationale (FARDC)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Primature 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Ministère des finances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Fonction publique 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Ministère de l’intérieure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Présidence de la république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Régie des voies aériennes (RVA)  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Autorité de régulation de l’aviation civil 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 national de l’hygiène aux frontières (PNHF)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Assemblée nationale 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Fédération congolaise de football association (FECOFA)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Bureau centrale de coordination (BCECO)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Banque centrale du Congo (BCC) 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Ministère d’urbanisme et habitat</w:t>
      </w:r>
    </w:p>
    <w:p w:rsidR="004934BE" w:rsidRDefault="004934BE" w:rsidP="004934B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Ambassade du Congo-Brazzaville à Kinshasa</w:t>
      </w:r>
    </w:p>
    <w:p w:rsidR="004934BE" w:rsidRPr="004D2783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Caisse nationale de sécurité sociale des agents publics (</w:t>
      </w:r>
      <w:r w:rsidRPr="004D2783">
        <w:rPr>
          <w:rFonts w:ascii="Times New Roman" w:hAnsi="Times New Roman" w:cs="Times New Roman"/>
          <w:sz w:val="28"/>
          <w:szCs w:val="28"/>
        </w:rPr>
        <w:t>CNSAP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934BE" w:rsidRDefault="004934BE" w:rsidP="004934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Ect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4934BE" w:rsidRPr="00B45208" w:rsidRDefault="004934BE" w:rsidP="004934BE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:rsidR="004934BE" w:rsidRPr="004D2783" w:rsidRDefault="004934BE" w:rsidP="004934B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2783">
        <w:rPr>
          <w:rFonts w:ascii="Times New Roman" w:hAnsi="Times New Roman" w:cs="Times New Roman"/>
          <w:b/>
          <w:i/>
          <w:sz w:val="28"/>
          <w:szCs w:val="28"/>
        </w:rPr>
        <w:t>Universités/Institues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publiques et privées :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Université de Kinshasa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ISC/GOMBE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UCCM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UCC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UPC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IFASIC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ISIPA</w:t>
      </w:r>
    </w:p>
    <w:p w:rsidR="004934BE" w:rsidRPr="004D2783" w:rsidRDefault="004934BE" w:rsidP="004934B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783">
        <w:rPr>
          <w:rFonts w:ascii="Times New Roman" w:hAnsi="Times New Roman" w:cs="Times New Roman"/>
          <w:sz w:val="28"/>
          <w:szCs w:val="28"/>
        </w:rPr>
        <w:t>ISP/</w:t>
      </w:r>
      <w:proofErr w:type="spellStart"/>
      <w:r w:rsidRPr="004D2783">
        <w:rPr>
          <w:rFonts w:ascii="Times New Roman" w:hAnsi="Times New Roman" w:cs="Times New Roman"/>
          <w:sz w:val="28"/>
          <w:szCs w:val="28"/>
        </w:rPr>
        <w:t>Mbanza</w:t>
      </w:r>
      <w:proofErr w:type="spellEnd"/>
      <w:r w:rsidRPr="004D2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783">
        <w:rPr>
          <w:rFonts w:ascii="Times New Roman" w:hAnsi="Times New Roman" w:cs="Times New Roman"/>
          <w:sz w:val="28"/>
          <w:szCs w:val="28"/>
        </w:rPr>
        <w:t>Ngungu</w:t>
      </w:r>
      <w:proofErr w:type="spellEnd"/>
    </w:p>
    <w:p w:rsidR="004934BE" w:rsidRDefault="004934BE" w:rsidP="004934B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2783">
        <w:rPr>
          <w:rFonts w:ascii="Times New Roman" w:hAnsi="Times New Roman" w:cs="Times New Roman"/>
          <w:sz w:val="28"/>
          <w:szCs w:val="28"/>
        </w:rPr>
        <w:t>Ect</w:t>
      </w:r>
      <w:proofErr w:type="spellEnd"/>
      <w:r w:rsidRPr="004D2783">
        <w:rPr>
          <w:rFonts w:ascii="Times New Roman" w:hAnsi="Times New Roman" w:cs="Times New Roman"/>
          <w:sz w:val="28"/>
          <w:szCs w:val="28"/>
        </w:rPr>
        <w:t>…</w:t>
      </w:r>
    </w:p>
    <w:p w:rsidR="004934BE" w:rsidRDefault="004934BE" w:rsidP="004934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restons ouverts pour tout besoin d’informations complémentaires jugées utiles concernant nos produits et nos solutions.</w:t>
      </w:r>
    </w:p>
    <w:p w:rsidR="004934BE" w:rsidRDefault="004934BE"/>
    <w:sectPr w:rsidR="00493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B0A"/>
    <w:multiLevelType w:val="hybridMultilevel"/>
    <w:tmpl w:val="11B847A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5BF6"/>
    <w:multiLevelType w:val="hybridMultilevel"/>
    <w:tmpl w:val="53BCEB6C"/>
    <w:lvl w:ilvl="0" w:tplc="45821F20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74288"/>
    <w:multiLevelType w:val="hybridMultilevel"/>
    <w:tmpl w:val="6436E7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D63EF"/>
    <w:multiLevelType w:val="hybridMultilevel"/>
    <w:tmpl w:val="1C7073E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B5313"/>
    <w:multiLevelType w:val="hybridMultilevel"/>
    <w:tmpl w:val="8E9A55C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BE"/>
    <w:rsid w:val="004934BE"/>
    <w:rsid w:val="00C248FD"/>
    <w:rsid w:val="00C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D589"/>
  <w15:chartTrackingRefBased/>
  <w15:docId w15:val="{5D5C89E0-FD3B-4EE6-9E17-5E214AED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Commercial</dc:creator>
  <cp:keywords/>
  <dc:description/>
  <cp:lastModifiedBy>Commercial</cp:lastModifiedBy>
  <cp:revision>1</cp:revision>
  <dcterms:created xsi:type="dcterms:W3CDTF">2022-09-03T10:16:00Z</dcterms:created>
  <dcterms:modified xsi:type="dcterms:W3CDTF">2022-09-03T10:19:00Z</dcterms:modified>
</cp:coreProperties>
</file>