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C8D17C" w14:textId="0F045837" w:rsidR="00541C48" w:rsidRDefault="00000000">
      <w:pPr>
        <w:pStyle w:val="MdHeading1"/>
      </w:pPr>
      <w:r>
        <w:t>Project: Retail Inventory &amp; Order Management API</w:t>
      </w:r>
    </w:p>
    <w:p w14:paraId="5620B7FA" w14:textId="77777777" w:rsidR="00541C48" w:rsidRDefault="00541C48">
      <w:pPr>
        <w:pStyle w:val="MdSpace"/>
        <w:spacing w:after="60"/>
      </w:pPr>
    </w:p>
    <w:p w14:paraId="403EDD45" w14:textId="77777777" w:rsidR="00541C48" w:rsidRDefault="00000000">
      <w:pPr>
        <w:pStyle w:val="MdHeading2"/>
      </w:pPr>
      <w:r>
        <w:t>Project Goal</w:t>
      </w:r>
    </w:p>
    <w:p w14:paraId="46BB65AD" w14:textId="77777777" w:rsidR="00541C48" w:rsidRDefault="00000000">
      <w:pPr>
        <w:pStyle w:val="MdParagraph"/>
      </w:pPr>
      <w:r>
        <w:t>Develop a secure RESTful API for a simplified retail inventory and order management system. The system should allow users to view available products, place orders, and manage inventory levels.</w:t>
      </w:r>
    </w:p>
    <w:p w14:paraId="1E386DE0" w14:textId="77777777" w:rsidR="00541C48" w:rsidRDefault="00541C48">
      <w:pPr>
        <w:pStyle w:val="MdSpace"/>
        <w:spacing w:after="60"/>
      </w:pPr>
    </w:p>
    <w:p w14:paraId="75DBDD8C" w14:textId="77777777" w:rsidR="00541C48" w:rsidRDefault="00000000">
      <w:pPr>
        <w:pStyle w:val="MdHeading2"/>
      </w:pPr>
      <w:r>
        <w:t>Technical Stack Requirements</w:t>
      </w:r>
    </w:p>
    <w:p w14:paraId="0ECF4663" w14:textId="77777777" w:rsidR="00541C48" w:rsidRDefault="00000000">
      <w:pPr>
        <w:pStyle w:val="MdParagraph"/>
      </w:pPr>
      <w:r>
        <w:t>The technical stack for this project is designed to evaluate your proficiency with the tools you use daily. The backend framework must be ASP.NET Core Web API written in C#. The database should be SQL Server, accessed via Entity Framework Core as the Object-Relational Mapper (ORM). The application must follow an N-Tier Architecture, clearly separating the Presentation, Business Logic, and Data Access layers. Authentication and authorization must be implemented using JSON Web Tokens (JWT).</w:t>
      </w:r>
    </w:p>
    <w:p w14:paraId="40CC077A" w14:textId="77777777" w:rsidR="00541C48" w:rsidRDefault="00541C48">
      <w:pPr>
        <w:pStyle w:val="MdSpace"/>
        <w:spacing w:after="60"/>
      </w:pPr>
    </w:p>
    <w:p w14:paraId="6E47A00B" w14:textId="77777777" w:rsidR="00541C48" w:rsidRDefault="00000000">
      <w:pPr>
        <w:pStyle w:val="MdHeading2"/>
      </w:pPr>
      <w:r>
        <w:t>Core Features &amp; Requirements</w:t>
      </w:r>
    </w:p>
    <w:p w14:paraId="4CD3C633" w14:textId="77777777" w:rsidR="00541C48" w:rsidRDefault="00000000">
      <w:pPr>
        <w:pStyle w:val="MdHeading3"/>
      </w:pPr>
      <w:r>
        <w:t>User Authentication &amp; Authorization</w:t>
      </w:r>
    </w:p>
    <w:p w14:paraId="73676445" w14:textId="77777777" w:rsidR="00541C48" w:rsidRDefault="00000000">
      <w:pPr>
        <w:pStyle w:val="MdParagraph"/>
      </w:pPr>
      <w:r>
        <w:t>The system must implement a secure login endpoint that issues a JWT upon successful authentication. All subsequent API endpoints must be protected and require a valid JWT to access. For the scope of this project, a full registration flow is not required; you may use a seeded database with a few test users (e.g., a 'Customer' role and an 'Admin' role) to demonstrate the authentication mechanism.</w:t>
      </w:r>
    </w:p>
    <w:p w14:paraId="607EB1C9" w14:textId="77777777" w:rsidR="00541C48" w:rsidRDefault="00541C48">
      <w:pPr>
        <w:pStyle w:val="MdSpace"/>
        <w:spacing w:after="60"/>
      </w:pPr>
    </w:p>
    <w:p w14:paraId="77775C7C" w14:textId="77777777" w:rsidR="00541C48" w:rsidRDefault="00000000">
      <w:pPr>
        <w:pStyle w:val="MdHeading3"/>
      </w:pPr>
      <w:r>
        <w:t>Product Catalog Management</w:t>
      </w:r>
    </w:p>
    <w:p w14:paraId="3923F38A" w14:textId="77777777" w:rsidR="00541C48" w:rsidRDefault="00000000">
      <w:pPr>
        <w:pStyle w:val="MdParagraph"/>
      </w:pPr>
      <w:r>
        <w:t>The API must provide endpoints to retrieve a list of available products and view details of a specific product. These endpoints should be accessible to all authenticated users. Additionally, there should be an endpoint restricted to the 'Admin' role that allows adding new products or updating existing product details, including price and initial stock quantity.</w:t>
      </w:r>
    </w:p>
    <w:p w14:paraId="3342BD97" w14:textId="77777777" w:rsidR="00541C48" w:rsidRDefault="00541C48">
      <w:pPr>
        <w:pStyle w:val="MdSpace"/>
        <w:spacing w:after="60"/>
      </w:pPr>
    </w:p>
    <w:p w14:paraId="22701622" w14:textId="77777777" w:rsidR="00541C48" w:rsidRDefault="00000000">
      <w:pPr>
        <w:pStyle w:val="MdHeading3"/>
      </w:pPr>
      <w:r>
        <w:t>Order Processing</w:t>
      </w:r>
    </w:p>
    <w:p w14:paraId="410DECBF" w14:textId="77777777" w:rsidR="00541C48" w:rsidRDefault="00000000">
      <w:pPr>
        <w:pStyle w:val="MdParagraph"/>
      </w:pPr>
      <w:r>
        <w:t xml:space="preserve">A critical component of this assessment is the ability to process customer orders securely and accurately. The API must include an endpoint for a 'Customer' to place an order for one or more products. This process must enforce several validation rules: the requested products must exist, the requested quantities must be positive, and there must be sufficient stock available for each product. Furthermore, the order placement must be handled within a </w:t>
      </w:r>
      <w:r>
        <w:lastRenderedPageBreak/>
        <w:t>database transaction to ensure ACID properties, guaranteeing atomicity so that either both the order creation and inventory deduction succeed, or neither does.</w:t>
      </w:r>
    </w:p>
    <w:p w14:paraId="4E401F6C" w14:textId="77777777" w:rsidR="00541C48" w:rsidRDefault="00541C48">
      <w:pPr>
        <w:pStyle w:val="MdSpace"/>
        <w:spacing w:after="60"/>
      </w:pPr>
    </w:p>
    <w:p w14:paraId="0D024961" w14:textId="77777777" w:rsidR="00541C48" w:rsidRDefault="00000000">
      <w:pPr>
        <w:pStyle w:val="MdHeading3"/>
      </w:pPr>
      <w:r>
        <w:t>Inventory Tracking</w:t>
      </w:r>
    </w:p>
    <w:p w14:paraId="2BC5CB3B" w14:textId="77777777" w:rsidR="00541C48" w:rsidRDefault="00000000">
      <w:pPr>
        <w:pStyle w:val="MdParagraph"/>
      </w:pPr>
      <w:r>
        <w:t>The system must accurately track inventory levels. When an order is successfully placed, the stock quantity for the purchased products must be decremented accordingly. An endpoint must be provided, restricted to the 'Admin' role, to view the current stock levels of all products and to manually adjust stock quantities (e.g., when new shipments arrive).</w:t>
      </w:r>
    </w:p>
    <w:p w14:paraId="5E126ABA" w14:textId="77777777" w:rsidR="00541C48" w:rsidRDefault="00541C48">
      <w:pPr>
        <w:pStyle w:val="MdSpace"/>
        <w:spacing w:after="60"/>
      </w:pPr>
    </w:p>
    <w:p w14:paraId="039548AD" w14:textId="77777777" w:rsidR="00541C48" w:rsidRDefault="00000000">
      <w:pPr>
        <w:pStyle w:val="MdHeading2"/>
      </w:pPr>
      <w:r>
        <w:t>Non-Functional Requirements &amp; Best Practices</w:t>
      </w: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1952"/>
        <w:gridCol w:w="7074"/>
      </w:tblGrid>
      <w:tr w:rsidR="00541C48" w14:paraId="29CFE08B" w14:textId="77777777">
        <w:tblPrEx>
          <w:tblCellMar>
            <w:top w:w="0" w:type="dxa"/>
            <w:bottom w:w="0" w:type="dxa"/>
          </w:tblCellMar>
        </w:tblPrEx>
        <w:trPr>
          <w:cantSplit/>
          <w:trHeight w:val="720"/>
          <w:tblHeader/>
        </w:trPr>
        <w:tc>
          <w:tcPr>
            <w:tcW w:w="0" w:type="auto"/>
            <w:tcMar>
              <w:top w:w="100" w:type="dxa"/>
              <w:left w:w="120" w:type="dxa"/>
              <w:bottom w:w="100" w:type="dxa"/>
              <w:right w:w="120" w:type="dxa"/>
            </w:tcMar>
            <w:vAlign w:val="center"/>
          </w:tcPr>
          <w:p w14:paraId="1111C5EE" w14:textId="77777777" w:rsidR="00541C48" w:rsidRDefault="00000000">
            <w:pPr>
              <w:pStyle w:val="MdTableHeader"/>
            </w:pPr>
            <w:r>
              <w:t>Requirement Category</w:t>
            </w:r>
          </w:p>
        </w:tc>
        <w:tc>
          <w:tcPr>
            <w:tcW w:w="0" w:type="auto"/>
            <w:tcMar>
              <w:top w:w="100" w:type="dxa"/>
              <w:left w:w="120" w:type="dxa"/>
              <w:bottom w:w="100" w:type="dxa"/>
              <w:right w:w="120" w:type="dxa"/>
            </w:tcMar>
            <w:vAlign w:val="center"/>
          </w:tcPr>
          <w:p w14:paraId="71E2EDF6" w14:textId="77777777" w:rsidR="00541C48" w:rsidRDefault="00000000">
            <w:pPr>
              <w:pStyle w:val="MdTableHeader"/>
            </w:pPr>
            <w:r>
              <w:t>Description</w:t>
            </w:r>
          </w:p>
        </w:tc>
      </w:tr>
      <w:tr w:rsidR="00541C48" w14:paraId="56D76ABA"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26E5F6CF" w14:textId="77777777" w:rsidR="00541C48" w:rsidRDefault="00000000">
            <w:pPr>
              <w:pStyle w:val="MdTableCell"/>
            </w:pPr>
            <w:r>
              <w:rPr>
                <w:rStyle w:val="MdStrong"/>
              </w:rPr>
              <w:t>Clean Code</w:t>
            </w:r>
          </w:p>
        </w:tc>
        <w:tc>
          <w:tcPr>
            <w:tcW w:w="0" w:type="auto"/>
            <w:tcMar>
              <w:top w:w="80" w:type="dxa"/>
              <w:left w:w="120" w:type="dxa"/>
              <w:bottom w:w="80" w:type="dxa"/>
              <w:right w:w="120" w:type="dxa"/>
            </w:tcMar>
            <w:vAlign w:val="center"/>
          </w:tcPr>
          <w:p w14:paraId="5F3A3385" w14:textId="77777777" w:rsidR="00541C48" w:rsidRDefault="00000000">
            <w:pPr>
              <w:pStyle w:val="MdTableCell"/>
            </w:pPr>
            <w:r>
              <w:t>Apply SOLID principles and clean code practices throughout the application to ensure maintainability and readability.</w:t>
            </w:r>
          </w:p>
        </w:tc>
      </w:tr>
      <w:tr w:rsidR="00541C48" w14:paraId="19E45201"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2126539D" w14:textId="77777777" w:rsidR="00541C48" w:rsidRDefault="00000000">
            <w:pPr>
              <w:pStyle w:val="MdTableCell"/>
            </w:pPr>
            <w:r>
              <w:rPr>
                <w:rStyle w:val="MdStrong"/>
              </w:rPr>
              <w:t>Security</w:t>
            </w:r>
          </w:p>
        </w:tc>
        <w:tc>
          <w:tcPr>
            <w:tcW w:w="0" w:type="auto"/>
            <w:tcMar>
              <w:top w:w="80" w:type="dxa"/>
              <w:left w:w="120" w:type="dxa"/>
              <w:bottom w:w="80" w:type="dxa"/>
              <w:right w:w="120" w:type="dxa"/>
            </w:tcMar>
            <w:vAlign w:val="center"/>
          </w:tcPr>
          <w:p w14:paraId="5662730B" w14:textId="77777777" w:rsidR="00541C48" w:rsidRDefault="00000000">
            <w:pPr>
              <w:pStyle w:val="MdTableCell"/>
            </w:pPr>
            <w:r>
              <w:t>Implement basic security measures, including input validation, prevention of SQL injection via Entity Framework Core, and secure password hashing if applicable.</w:t>
            </w:r>
          </w:p>
        </w:tc>
      </w:tr>
      <w:tr w:rsidR="00541C48" w14:paraId="04C67BFF"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672A9E24" w14:textId="77777777" w:rsidR="00541C48" w:rsidRDefault="00000000">
            <w:pPr>
              <w:pStyle w:val="MdTableCell"/>
            </w:pPr>
            <w:r>
              <w:rPr>
                <w:rStyle w:val="MdStrong"/>
              </w:rPr>
              <w:t>Error Handling</w:t>
            </w:r>
          </w:p>
        </w:tc>
        <w:tc>
          <w:tcPr>
            <w:tcW w:w="0" w:type="auto"/>
            <w:tcMar>
              <w:top w:w="80" w:type="dxa"/>
              <w:left w:w="120" w:type="dxa"/>
              <w:bottom w:w="80" w:type="dxa"/>
              <w:right w:w="120" w:type="dxa"/>
            </w:tcMar>
            <w:vAlign w:val="center"/>
          </w:tcPr>
          <w:p w14:paraId="6901CA9B" w14:textId="77777777" w:rsidR="00541C48" w:rsidRDefault="00000000">
            <w:pPr>
              <w:pStyle w:val="MdTableCell"/>
            </w:pPr>
            <w:r>
              <w:t>Implement global exception handling to return consistent and appropriate HTTP status codes and error messages for all API responses.</w:t>
            </w:r>
          </w:p>
        </w:tc>
      </w:tr>
      <w:tr w:rsidR="00541C48" w14:paraId="24EDAA29"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4D8F9763" w14:textId="77777777" w:rsidR="00541C48" w:rsidRDefault="00000000">
            <w:pPr>
              <w:pStyle w:val="MdTableCell"/>
            </w:pPr>
            <w:r>
              <w:rPr>
                <w:rStyle w:val="MdStrong"/>
              </w:rPr>
              <w:t>Logging</w:t>
            </w:r>
          </w:p>
        </w:tc>
        <w:tc>
          <w:tcPr>
            <w:tcW w:w="0" w:type="auto"/>
            <w:tcMar>
              <w:top w:w="80" w:type="dxa"/>
              <w:left w:w="120" w:type="dxa"/>
              <w:bottom w:w="80" w:type="dxa"/>
              <w:right w:w="120" w:type="dxa"/>
            </w:tcMar>
            <w:vAlign w:val="center"/>
          </w:tcPr>
          <w:p w14:paraId="18AFA22F" w14:textId="77777777" w:rsidR="00541C48" w:rsidRDefault="00000000">
            <w:pPr>
              <w:pStyle w:val="MdTableCell"/>
            </w:pPr>
            <w:r>
              <w:t>Implement basic logging for critical operations, such as failed login attempts and successful order placements, to aid in auditing and debugging.</w:t>
            </w:r>
          </w:p>
        </w:tc>
      </w:tr>
      <w:tr w:rsidR="00541C48" w14:paraId="0D43FE02" w14:textId="77777777">
        <w:tblPrEx>
          <w:tblCellMar>
            <w:top w:w="0" w:type="dxa"/>
            <w:bottom w:w="0" w:type="dxa"/>
          </w:tblCellMar>
        </w:tblPrEx>
        <w:trPr>
          <w:cantSplit/>
          <w:trHeight w:val="576"/>
        </w:trPr>
        <w:tc>
          <w:tcPr>
            <w:tcW w:w="0" w:type="auto"/>
            <w:tcBorders>
              <w:bottom w:val="single" w:sz="4" w:space="0" w:color="E1E4E8"/>
            </w:tcBorders>
            <w:tcMar>
              <w:top w:w="80" w:type="dxa"/>
              <w:left w:w="120" w:type="dxa"/>
              <w:bottom w:w="80" w:type="dxa"/>
              <w:right w:w="120" w:type="dxa"/>
            </w:tcMar>
            <w:vAlign w:val="center"/>
          </w:tcPr>
          <w:p w14:paraId="4CA5AC81" w14:textId="77777777" w:rsidR="00541C48" w:rsidRDefault="00000000">
            <w:pPr>
              <w:pStyle w:val="MdTableCell"/>
            </w:pPr>
            <w:r>
              <w:rPr>
                <w:rStyle w:val="MdStrong"/>
              </w:rPr>
              <w:t>Documentation</w:t>
            </w:r>
          </w:p>
        </w:tc>
        <w:tc>
          <w:tcPr>
            <w:tcW w:w="0" w:type="auto"/>
            <w:tcBorders>
              <w:bottom w:val="single" w:sz="4" w:space="0" w:color="E1E4E8"/>
            </w:tcBorders>
            <w:tcMar>
              <w:top w:w="80" w:type="dxa"/>
              <w:left w:w="120" w:type="dxa"/>
              <w:bottom w:w="80" w:type="dxa"/>
              <w:right w:w="120" w:type="dxa"/>
            </w:tcMar>
            <w:vAlign w:val="center"/>
          </w:tcPr>
          <w:p w14:paraId="0AD7A0E4" w14:textId="77777777" w:rsidR="00541C48" w:rsidRDefault="00000000">
            <w:pPr>
              <w:pStyle w:val="MdTableCell"/>
            </w:pPr>
            <w:r>
              <w:t xml:space="preserve">Provide a simple </w:t>
            </w:r>
            <w:r>
              <w:rPr>
                <w:u w:val="single"/>
              </w:rPr>
              <w:t>README.md</w:t>
            </w:r>
            <w:r>
              <w:t xml:space="preserve"> explaining how to set up the database, run the application, and test the endpoints using tools like Postman or Swagger.</w:t>
            </w:r>
          </w:p>
        </w:tc>
      </w:tr>
    </w:tbl>
    <w:p w14:paraId="04744887" w14:textId="77777777" w:rsidR="00541C48" w:rsidRDefault="00000000">
      <w:pPr>
        <w:pStyle w:val="MdHeading2"/>
      </w:pPr>
      <w:r>
        <w:t>Deliverables</w:t>
      </w:r>
    </w:p>
    <w:p w14:paraId="7C0F268D" w14:textId="691E8C5D" w:rsidR="00541C48" w:rsidRDefault="00000000">
      <w:pPr>
        <w:pStyle w:val="MdParagraph"/>
      </w:pPr>
      <w:r>
        <w:t xml:space="preserve">The final submission must include the source code hosted on a public GitHub repository or provided as a ZIP file. It must also include a SQL script or Entity Framework Migrations to create and seed the database. Finally, a brief </w:t>
      </w:r>
      <w:r>
        <w:rPr>
          <w:u w:val="single"/>
        </w:rPr>
        <w:t>README.</w:t>
      </w:r>
      <w:r w:rsidR="00EB5B30">
        <w:rPr>
          <w:u w:val="single"/>
        </w:rPr>
        <w:t>txt</w:t>
      </w:r>
      <w:r>
        <w:t xml:space="preserve"> with clear setup instructions is required.</w:t>
      </w:r>
    </w:p>
    <w:p w14:paraId="6C46E24F" w14:textId="77777777" w:rsidR="00541C48" w:rsidRDefault="00541C48">
      <w:pPr>
        <w:pStyle w:val="MdSpace"/>
        <w:spacing w:after="60"/>
      </w:pPr>
    </w:p>
    <w:p w14:paraId="197A9FAB" w14:textId="5B660EAF" w:rsidR="00541C48" w:rsidRDefault="00541C48">
      <w:pPr>
        <w:pStyle w:val="MdParagraph"/>
      </w:pPr>
    </w:p>
    <w:sectPr w:rsidR="00541C48">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51C56"/>
    <w:multiLevelType w:val="multilevel"/>
    <w:tmpl w:val="75E2F02E"/>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2DF72A31"/>
    <w:multiLevelType w:val="hybridMultilevel"/>
    <w:tmpl w:val="8C425EDC"/>
    <w:lvl w:ilvl="0" w:tplc="B802D2D6">
      <w:start w:val="1"/>
      <w:numFmt w:val="bullet"/>
      <w:lvlText w:val="●"/>
      <w:lvlJc w:val="left"/>
      <w:pPr>
        <w:ind w:left="720" w:hanging="360"/>
      </w:pPr>
    </w:lvl>
    <w:lvl w:ilvl="1" w:tplc="04EC5552">
      <w:start w:val="1"/>
      <w:numFmt w:val="bullet"/>
      <w:lvlText w:val="○"/>
      <w:lvlJc w:val="left"/>
      <w:pPr>
        <w:ind w:left="1440" w:hanging="360"/>
      </w:pPr>
    </w:lvl>
    <w:lvl w:ilvl="2" w:tplc="8DAC7D3A">
      <w:start w:val="1"/>
      <w:numFmt w:val="bullet"/>
      <w:lvlText w:val="■"/>
      <w:lvlJc w:val="left"/>
      <w:pPr>
        <w:ind w:left="2160" w:hanging="360"/>
      </w:pPr>
    </w:lvl>
    <w:lvl w:ilvl="3" w:tplc="A18E7010">
      <w:start w:val="1"/>
      <w:numFmt w:val="bullet"/>
      <w:lvlText w:val="●"/>
      <w:lvlJc w:val="left"/>
      <w:pPr>
        <w:ind w:left="2880" w:hanging="360"/>
      </w:pPr>
    </w:lvl>
    <w:lvl w:ilvl="4" w:tplc="74823300">
      <w:start w:val="1"/>
      <w:numFmt w:val="bullet"/>
      <w:lvlText w:val="○"/>
      <w:lvlJc w:val="left"/>
      <w:pPr>
        <w:ind w:left="3600" w:hanging="360"/>
      </w:pPr>
    </w:lvl>
    <w:lvl w:ilvl="5" w:tplc="CF0C8DB4">
      <w:start w:val="1"/>
      <w:numFmt w:val="bullet"/>
      <w:lvlText w:val="■"/>
      <w:lvlJc w:val="left"/>
      <w:pPr>
        <w:ind w:left="4320" w:hanging="360"/>
      </w:pPr>
    </w:lvl>
    <w:lvl w:ilvl="6" w:tplc="A34AFABC">
      <w:start w:val="1"/>
      <w:numFmt w:val="bullet"/>
      <w:lvlText w:val="●"/>
      <w:lvlJc w:val="left"/>
      <w:pPr>
        <w:ind w:left="5040" w:hanging="360"/>
      </w:pPr>
    </w:lvl>
    <w:lvl w:ilvl="7" w:tplc="AF328836">
      <w:start w:val="1"/>
      <w:numFmt w:val="bullet"/>
      <w:lvlText w:val="●"/>
      <w:lvlJc w:val="left"/>
      <w:pPr>
        <w:ind w:left="5760" w:hanging="360"/>
      </w:pPr>
    </w:lvl>
    <w:lvl w:ilvl="8" w:tplc="12602912">
      <w:start w:val="1"/>
      <w:numFmt w:val="bullet"/>
      <w:lvlText w:val="●"/>
      <w:lvlJc w:val="left"/>
      <w:pPr>
        <w:ind w:left="6480" w:hanging="360"/>
      </w:pPr>
    </w:lvl>
  </w:abstractNum>
  <w:abstractNum w:abstractNumId="2" w15:restartNumberingAfterBreak="0">
    <w:nsid w:val="47490BA9"/>
    <w:multiLevelType w:val="hybridMultilevel"/>
    <w:tmpl w:val="299A82A6"/>
    <w:lvl w:ilvl="0" w:tplc="ACCA76BC">
      <w:start w:val="1"/>
      <w:numFmt w:val="bullet"/>
      <w:lvlText w:val="•"/>
      <w:lvlJc w:val="left"/>
      <w:pPr>
        <w:ind w:left="720" w:hanging="360"/>
      </w:pPr>
    </w:lvl>
    <w:lvl w:ilvl="1" w:tplc="65468C8A">
      <w:start w:val="1"/>
      <w:numFmt w:val="bullet"/>
      <w:lvlText w:val="◦"/>
      <w:lvlJc w:val="left"/>
      <w:pPr>
        <w:ind w:left="1440" w:hanging="360"/>
      </w:pPr>
    </w:lvl>
    <w:lvl w:ilvl="2" w:tplc="2ADCB478">
      <w:start w:val="1"/>
      <w:numFmt w:val="bullet"/>
      <w:lvlText w:val="•"/>
      <w:lvlJc w:val="left"/>
      <w:pPr>
        <w:ind w:left="2160" w:hanging="360"/>
      </w:pPr>
    </w:lvl>
    <w:lvl w:ilvl="3" w:tplc="D424ECE4">
      <w:start w:val="1"/>
      <w:numFmt w:val="bullet"/>
      <w:lvlText w:val="◦"/>
      <w:lvlJc w:val="left"/>
      <w:pPr>
        <w:ind w:left="2880" w:hanging="360"/>
      </w:pPr>
    </w:lvl>
    <w:lvl w:ilvl="4" w:tplc="AB8C973C">
      <w:start w:val="1"/>
      <w:numFmt w:val="bullet"/>
      <w:lvlText w:val="•"/>
      <w:lvlJc w:val="left"/>
      <w:pPr>
        <w:ind w:left="3600" w:hanging="360"/>
      </w:pPr>
    </w:lvl>
    <w:lvl w:ilvl="5" w:tplc="88DE4B60">
      <w:start w:val="1"/>
      <w:numFmt w:val="bullet"/>
      <w:lvlText w:val="◦"/>
      <w:lvlJc w:val="left"/>
      <w:pPr>
        <w:ind w:left="4320" w:hanging="360"/>
      </w:pPr>
    </w:lvl>
    <w:lvl w:ilvl="6" w:tplc="F64C8994">
      <w:start w:val="1"/>
      <w:numFmt w:val="bullet"/>
      <w:lvlText w:val="•"/>
      <w:lvlJc w:val="left"/>
      <w:pPr>
        <w:ind w:left="5040" w:hanging="360"/>
      </w:pPr>
    </w:lvl>
    <w:lvl w:ilvl="7" w:tplc="6B80A7C2">
      <w:numFmt w:val="decimal"/>
      <w:lvlText w:val=""/>
      <w:lvlJc w:val="left"/>
    </w:lvl>
    <w:lvl w:ilvl="8" w:tplc="47A2882A">
      <w:numFmt w:val="decimal"/>
      <w:lvlText w:val=""/>
      <w:lvlJc w:val="left"/>
    </w:lvl>
  </w:abstractNum>
  <w:num w:numId="1" w16cid:durableId="64389912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4"/>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1C48"/>
    <w:rsid w:val="001E68BF"/>
    <w:rsid w:val="00541C48"/>
    <w:rsid w:val="00EB5B30"/>
  </w:rsids>
  <m:mathPr>
    <m:mathFont m:val="Cambria Math"/>
    <m:brkBin m:val="before"/>
    <m:brkBinSub m:val="--"/>
    <m:smallFrac m:val="0"/>
    <m:dispDef/>
    <m:lMargin m:val="0"/>
    <m:rMargin m:val="0"/>
    <m:defJc m:val="centerGroup"/>
    <m:wrapIndent m:val="1440"/>
    <m:intLim m:val="subSup"/>
    <m:naryLim m:val="undOvr"/>
  </m:mathPr>
  <w:themeFontLang w:val="en-EG" w:bidi="ar-SA"/>
  <w:clrSchemeMapping w:bg1="light1" w:t1="dark1" w:bg2="light2" w:t2="dark2" w:accent1="accent1" w:accent2="accent2" w:accent3="accent3" w:accent4="accent4" w:accent5="accent5" w:accent6="accent6" w:hyperlink="hyperlink" w:followedHyperlink="followedHyperlink"/>
  <w:decimalSymbol w:val="."/>
  <w:listSeparator w:val=","/>
  <w14:docId w14:val="07A7C670"/>
  <w15:docId w15:val="{C831D8F1-B8B6-6941-A553-B309B82DCC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EG"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color="0563C1"/>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MdSpace">
    <w:name w:val="MdSpace"/>
    <w:qFormat/>
    <w:rPr>
      <w:sz w:val="12"/>
      <w:szCs w:val="12"/>
    </w:rPr>
  </w:style>
  <w:style w:type="paragraph" w:customStyle="1" w:styleId="MdCode">
    <w:name w:val="MdCode"/>
    <w:qFormat/>
    <w:pPr>
      <w:pBdr>
        <w:top w:val="single" w:sz="1" w:space="8" w:color="A5A5A5"/>
        <w:left w:val="single" w:sz="1" w:space="8" w:color="A5A5A5"/>
        <w:bottom w:val="single" w:sz="1" w:space="8" w:color="A5A5A5"/>
        <w:right w:val="single" w:sz="1" w:space="8" w:color="A5A5A5"/>
      </w:pBdr>
      <w:spacing w:before="200" w:after="200"/>
    </w:pPr>
    <w:rPr>
      <w:rFonts w:ascii="Courier New" w:eastAsia="Courier New" w:hAnsi="Courier New" w:cs="Courier New"/>
      <w:color w:val="70AD47"/>
      <w:sz w:val="22"/>
      <w:szCs w:val="22"/>
    </w:rPr>
  </w:style>
  <w:style w:type="paragraph" w:customStyle="1" w:styleId="MdHr">
    <w:name w:val="MdHr"/>
    <w:qFormat/>
    <w:pPr>
      <w:pBdr>
        <w:bottom w:val="single" w:sz="1" w:space="1" w:color="A5A5A5"/>
      </w:pBdr>
      <w:spacing w:before="240" w:after="240"/>
    </w:pPr>
  </w:style>
  <w:style w:type="paragraph" w:customStyle="1" w:styleId="MdBlockquote">
    <w:name w:val="MdBlockquote"/>
    <w:qFormat/>
    <w:pPr>
      <w:pBdr>
        <w:left w:val="single" w:sz="20" w:space="12" w:color="A5A5A5"/>
      </w:pBdr>
      <w:spacing w:before="200" w:after="200"/>
      <w:ind w:left="360"/>
    </w:pPr>
    <w:rPr>
      <w:i/>
      <w:iCs/>
      <w:color w:val="666666"/>
    </w:rPr>
  </w:style>
  <w:style w:type="paragraph" w:customStyle="1" w:styleId="MdHtml">
    <w:name w:val="MdHtml"/>
    <w:qFormat/>
    <w:rPr>
      <w:rFonts w:ascii="Courier New" w:eastAsia="Courier New" w:hAnsi="Courier New" w:cs="Courier New"/>
      <w:color w:val="ED7D31"/>
    </w:rPr>
  </w:style>
  <w:style w:type="paragraph" w:customStyle="1" w:styleId="MdDef">
    <w:name w:val="MdDef"/>
    <w:qFormat/>
    <w:pPr>
      <w:ind w:left="720" w:hanging="360"/>
    </w:pPr>
  </w:style>
  <w:style w:type="paragraph" w:customStyle="1" w:styleId="MdParagraph">
    <w:name w:val="MdParagraph"/>
    <w:qFormat/>
    <w:pPr>
      <w:spacing w:before="120" w:after="120"/>
    </w:pPr>
  </w:style>
  <w:style w:type="paragraph" w:customStyle="1" w:styleId="MdText">
    <w:name w:val="MdText"/>
    <w:qFormat/>
  </w:style>
  <w:style w:type="paragraph" w:customStyle="1" w:styleId="MdFootnote">
    <w:name w:val="MdFootnote"/>
    <w:qFormat/>
    <w:rPr>
      <w:vertAlign w:val="superscript"/>
    </w:rPr>
  </w:style>
  <w:style w:type="paragraph" w:customStyle="1" w:styleId="MdListItem">
    <w:name w:val="MdListItem"/>
    <w:qFormat/>
    <w:pPr>
      <w:spacing w:before="60" w:after="60"/>
      <w:ind w:left="720" w:hanging="360"/>
    </w:pPr>
  </w:style>
  <w:style w:type="paragraph" w:customStyle="1" w:styleId="MdTable">
    <w:name w:val="MdTable"/>
    <w:qFormat/>
    <w:pPr>
      <w:spacing w:before="60" w:after="60"/>
    </w:pPr>
  </w:style>
  <w:style w:type="paragraph" w:customStyle="1" w:styleId="MdTableHeader">
    <w:name w:val="MdTableHeader"/>
    <w:qFormat/>
    <w:pPr>
      <w:spacing w:before="60" w:after="60"/>
    </w:pPr>
    <w:rPr>
      <w:b/>
      <w:bCs/>
      <w:sz w:val="22"/>
      <w:szCs w:val="22"/>
    </w:rPr>
  </w:style>
  <w:style w:type="paragraph" w:customStyle="1" w:styleId="MdTableCell">
    <w:name w:val="MdTableCell"/>
    <w:qFormat/>
    <w:pPr>
      <w:spacing w:before="40" w:after="40"/>
    </w:pPr>
    <w:rPr>
      <w:sz w:val="20"/>
      <w:szCs w:val="20"/>
    </w:rPr>
  </w:style>
  <w:style w:type="paragraph" w:customStyle="1" w:styleId="MdHeading1">
    <w:name w:val="MdHeading1"/>
    <w:qFormat/>
    <w:pPr>
      <w:keepNext/>
      <w:spacing w:before="480" w:after="240"/>
      <w:outlineLvl w:val="0"/>
    </w:pPr>
    <w:rPr>
      <w:b/>
      <w:bCs/>
      <w:sz w:val="36"/>
      <w:szCs w:val="36"/>
    </w:rPr>
  </w:style>
  <w:style w:type="paragraph" w:customStyle="1" w:styleId="MdHeading2">
    <w:name w:val="MdHeading2"/>
    <w:qFormat/>
    <w:pPr>
      <w:keepNext/>
      <w:spacing w:before="400" w:after="200"/>
      <w:outlineLvl w:val="1"/>
    </w:pPr>
    <w:rPr>
      <w:b/>
      <w:bCs/>
      <w:sz w:val="32"/>
      <w:szCs w:val="32"/>
    </w:rPr>
  </w:style>
  <w:style w:type="paragraph" w:customStyle="1" w:styleId="MdHeading3">
    <w:name w:val="MdHeading3"/>
    <w:qFormat/>
    <w:pPr>
      <w:keepNext/>
      <w:spacing w:before="320" w:after="160"/>
      <w:outlineLvl w:val="2"/>
    </w:pPr>
    <w:rPr>
      <w:b/>
      <w:bCs/>
      <w:sz w:val="28"/>
      <w:szCs w:val="28"/>
    </w:rPr>
  </w:style>
  <w:style w:type="paragraph" w:customStyle="1" w:styleId="MdHeading4">
    <w:name w:val="MdHeading4"/>
    <w:qFormat/>
    <w:pPr>
      <w:keepNext/>
      <w:spacing w:before="280" w:after="140"/>
      <w:outlineLvl w:val="3"/>
    </w:pPr>
    <w:rPr>
      <w:b/>
      <w:bCs/>
      <w:sz w:val="26"/>
      <w:szCs w:val="26"/>
    </w:rPr>
  </w:style>
  <w:style w:type="paragraph" w:customStyle="1" w:styleId="MdHeading5">
    <w:name w:val="MdHeading5"/>
    <w:qFormat/>
    <w:pPr>
      <w:keepNext/>
      <w:spacing w:before="240" w:after="120"/>
      <w:outlineLvl w:val="4"/>
    </w:pPr>
    <w:rPr>
      <w:b/>
      <w:bCs/>
      <w:i/>
      <w:iCs/>
    </w:rPr>
  </w:style>
  <w:style w:type="paragraph" w:customStyle="1" w:styleId="MdHeading6">
    <w:name w:val="MdHeading6"/>
    <w:qFormat/>
    <w:pPr>
      <w:keepNext/>
      <w:spacing w:before="240" w:after="120"/>
      <w:outlineLvl w:val="5"/>
    </w:pPr>
    <w:rPr>
      <w:i/>
      <w:iCs/>
    </w:rPr>
  </w:style>
  <w:style w:type="character" w:customStyle="1" w:styleId="MdTag">
    <w:name w:val="MdTag"/>
    <w:uiPriority w:val="99"/>
    <w:unhideWhenUsed/>
    <w:qFormat/>
    <w:rPr>
      <w:rFonts w:ascii="Courier New" w:eastAsia="Courier New" w:hAnsi="Courier New" w:cs="Courier New"/>
      <w:color w:val="ED7D31"/>
    </w:rPr>
  </w:style>
  <w:style w:type="character" w:customStyle="1" w:styleId="MdLink">
    <w:name w:val="MdLink"/>
    <w:uiPriority w:val="99"/>
    <w:unhideWhenUsed/>
    <w:qFormat/>
    <w:rPr>
      <w:color w:val="0563C1"/>
      <w:u w:val="single"/>
    </w:rPr>
  </w:style>
  <w:style w:type="character" w:customStyle="1" w:styleId="MdStrong">
    <w:name w:val="MdStrong"/>
    <w:uiPriority w:val="99"/>
    <w:unhideWhenUsed/>
    <w:qFormat/>
    <w:rPr>
      <w:b/>
      <w:bCs/>
    </w:rPr>
  </w:style>
  <w:style w:type="character" w:customStyle="1" w:styleId="MdEm">
    <w:name w:val="MdEm"/>
    <w:uiPriority w:val="99"/>
    <w:unhideWhenUsed/>
    <w:qFormat/>
    <w:rPr>
      <w:i/>
      <w:iCs/>
    </w:rPr>
  </w:style>
  <w:style w:type="character" w:customStyle="1" w:styleId="MdCodespan">
    <w:name w:val="MdCodespan"/>
    <w:uiPriority w:val="99"/>
    <w:unhideWhenUsed/>
    <w:qFormat/>
    <w:rPr>
      <w:rFonts w:ascii="Courier New" w:eastAsia="Courier New" w:hAnsi="Courier New" w:cs="Courier New"/>
      <w:color w:val="70AD47"/>
    </w:rPr>
  </w:style>
  <w:style w:type="character" w:customStyle="1" w:styleId="MdDel">
    <w:name w:val="MdDel"/>
    <w:uiPriority w:val="99"/>
    <w:unhideWhenUsed/>
    <w:qFormat/>
    <w:rPr>
      <w:strike/>
    </w:rPr>
  </w:style>
  <w:style w:type="character" w:customStyle="1" w:styleId="MdBr">
    <w:name w:val="MdBr"/>
    <w:uiPriority w:val="99"/>
    <w:unhideWhenUsed/>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564</Words>
  <Characters>3221</Characters>
  <Application>Microsoft Office Word</Application>
  <DocSecurity>0</DocSecurity>
  <Lines>26</Lines>
  <Paragraphs>7</Paragraphs>
  <ScaleCrop>false</ScaleCrop>
  <Company/>
  <LinksUpToDate>false</LinksUpToDate>
  <CharactersWithSpaces>3778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Mohamed Medhat</cp:lastModifiedBy>
  <cp:revision>2</cp:revision>
  <dcterms:created xsi:type="dcterms:W3CDTF">2026-03-01T19:09:00Z</dcterms:created>
  <dcterms:modified xsi:type="dcterms:W3CDTF">2026-03-01T19:55:00Z</dcterms:modified>
</cp:coreProperties>
</file>