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0"/>
          <w:szCs w:val="30"/>
        </w:rPr>
        <w:t xml:space="preserve">Spatial and Temporal Analysis of Global Livestock Methane Emissions with Comparative Forecasting Models and an Interactive Web Application (2000–2021)</w:t>
      </w:r>
    </w:p>
    <w:p>
      <w:pPr>
        <w:spacing w:after="80" w:before="0"/>
        <w:jc w:val="center"/>
      </w:pPr>
      <w:r>
        <w:rPr>
          <w:rFonts w:ascii="Times New Roman" w:cs="Times New Roman" w:eastAsia="Times New Roman" w:hAnsi="Times New Roman"/>
          <w:sz w:val="24"/>
          <w:szCs w:val="24"/>
        </w:rPr>
        <w:t xml:space="preserve">Okunlola Yusuf Abayomi¹ and Young Irivboje²</w:t>
      </w:r>
    </w:p>
    <w:p>
      <w:pPr>
        <w:spacing w:after="80" w:before="0"/>
        <w:jc w:val="center"/>
      </w:pPr>
      <w:r>
        <w:rPr>
          <w:rFonts w:ascii="Times New Roman" w:cs="Times New Roman" w:eastAsia="Times New Roman" w:hAnsi="Times New Roman"/>
          <w:i/>
          <w:iCs/>
          <w:sz w:val="22"/>
          <w:szCs w:val="22"/>
        </w:rPr>
        <w:t xml:space="preserve">¹Department of Agricultural and Environmental Engineering, University of Ibadan, Nigeria</w:t>
      </w:r>
    </w:p>
    <w:p>
      <w:pPr>
        <w:spacing w:after="80" w:before="0"/>
        <w:jc w:val="center"/>
      </w:pPr>
      <w:r>
        <w:rPr>
          <w:rFonts w:ascii="Times New Roman" w:cs="Times New Roman" w:eastAsia="Times New Roman" w:hAnsi="Times New Roman"/>
          <w:i/>
          <w:iCs/>
          <w:sz w:val="22"/>
          <w:szCs w:val="22"/>
        </w:rPr>
        <w:t xml:space="preserve">²[Affiliation of Dr. Young Irivboje — update before submission]</w:t>
      </w:r>
    </w:p>
    <w:p>
      <w:pPr>
        <w:spacing w:after="80" w:before="0"/>
        <w:jc w:val="center"/>
      </w:pPr>
      <w:r>
        <w:rPr>
          <w:rFonts w:ascii="Times New Roman" w:cs="Times New Roman" w:eastAsia="Times New Roman" w:hAnsi="Times New Roman"/>
          <w:sz w:val="22"/>
          <w:szCs w:val="22"/>
        </w:rPr>
        <w:t xml:space="preserve">Correspondence: yusufokunlola@gmail.com</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Abstract</w:t>
      </w:r>
    </w:p>
    <w:p>
      <w:pPr>
        <w:spacing w:after="120" w:before="0" w:line="360"/>
        <w:ind w:firstLine="720"/>
        <w:jc w:val="both"/>
      </w:pPr>
      <w:r>
        <w:rPr>
          <w:rFonts w:ascii="Times New Roman" w:cs="Times New Roman" w:eastAsia="Times New Roman" w:hAnsi="Times New Roman"/>
          <w:sz w:val="24"/>
          <w:szCs w:val="24"/>
        </w:rPr>
        <w:t xml:space="preserve">Livestock agriculture, particularly cattle rearing, is a significant contributor to global methane (CH4) emissions with major implications for climate change. This study presents a multi-scale spatial and temporal analysis of cattle methane emissions across 192 countries over 22 years (2000–2021) using data from the FAOSTAT database. Global average emissions per country increased from 353.09 kt in 2000 to 394.69 kt in 2021, an 11.8% rise. South America recorded the highest continental total (446,163.97 kt), led by Brazil (265,213.71 kt cumulative), the world's single largest emitter. Within Africa, East Africa dominated with 98,082.39 kt total, with Ethiopia accounting for 38,760.07 kt. Two time series models were developed and compared for the ten largest emitting countries using a 2000–2016 training and 2017–2021 test split. ARIMA achieved lower test-set Mean Absolute Error in 9 of 10 countries (mean MAE: 116.50 kt versus Prophet: 249.40 kt), but exhibited severely negative R-squared values (mean: -17.63), reflecting random walk specifications unable to capture emission trends. Prophet demonstrated superior trend modelling with a mean full-series R-squared of 0.732 across the ten countries and positive R-squared in 8 of 10 cases. Prophet hyperparameter tuning identified an optimal changepoint prior scale of 0.05, yielding a test-set MAE of 187.13 kt for Brazil. Spatial autocorrelation analysis using Moran's I confirmed significant geographic clustering of high-emission countries (I = 0.641; p &lt; 0.001). A publicly accessible four-page interactive web application was developed using Streamlit and deployed at livestockemissions.streamlit.app. These findings provide a data-driven and accessible framework for informing targeted climate mitigation policies in the livestock sector.</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Keywords: livestock methane emissions, cattle, greenhouse gas, FAOSTAT, time series forecasting, Facebook Prophet, ARIMA, Moran's I spatial autocorrelation, Streamlit, Africa, climate change</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1. Introduction</w:t>
      </w:r>
    </w:p>
    <w:p>
      <w:pPr>
        <w:spacing w:after="120" w:before="0" w:line="360"/>
        <w:ind w:firstLine="720"/>
        <w:jc w:val="both"/>
      </w:pPr>
      <w:r>
        <w:rPr>
          <w:rFonts w:ascii="Times New Roman" w:cs="Times New Roman" w:eastAsia="Times New Roman" w:hAnsi="Times New Roman"/>
          <w:sz w:val="24"/>
          <w:szCs w:val="24"/>
        </w:rPr>
        <w:t xml:space="preserve">Livestock agriculture is one of the most significant anthropogenic sources of greenhouse gas emissions globally. The livestock sector contributes approximately 14.5% of total anthropogenic greenhouse gas emissions, with enteric fermentation in ruminants, particularly cattle, representing the largest single agricultural source (Gerber et al., 2013). Methane (CH4), the primary emission from enteric fermentation, has a global warming potential of 27.9 times that of carbon dioxide over a 100-year period (IPCC, 2021). As global demand for animal-source food continues to rise, driven by population growth and income transitions in developing regions, understanding and mitigating livestock methane emissions has become an urgent climate priority.</w:t>
      </w:r>
    </w:p>
    <w:p>
      <w:pPr>
        <w:spacing w:after="120" w:before="0" w:line="360"/>
        <w:ind w:firstLine="720"/>
        <w:jc w:val="both"/>
      </w:pPr>
      <w:r>
        <w:rPr>
          <w:rFonts w:ascii="Times New Roman" w:cs="Times New Roman" w:eastAsia="Times New Roman" w:hAnsi="Times New Roman"/>
          <w:sz w:val="24"/>
          <w:szCs w:val="24"/>
        </w:rPr>
        <w:t xml:space="preserve">Several efforts have been made to quantify global livestock emissions at national and regional scales. The Food and Agriculture Organization of the United Nations (FAO) maintains the most comprehensive publicly available database of national-level livestock emission estimates through its FAOSTAT platform, using the IPCC Tier 1 methodology based on standardized emission factors and livestock population data (Tubiello et al., 2013). Herrero et al. (2013) demonstrated significant variation in emission efficiency across production systems, feed types, and geographic regions, establishing that sub-Saharan African and South Asian smallholder systems exhibit higher emission intensities than intensive commercial systems. Tubiello et al. (2021) subsequently documented that global agricultural methane emissions increased by approximately 14% between 2000 and 2018.</w:t>
      </w:r>
    </w:p>
    <w:p>
      <w:pPr>
        <w:spacing w:after="120" w:before="0" w:line="360"/>
        <w:ind w:firstLine="720"/>
        <w:jc w:val="both"/>
      </w:pPr>
      <w:r>
        <w:rPr>
          <w:rFonts w:ascii="Times New Roman" w:cs="Times New Roman" w:eastAsia="Times New Roman" w:hAnsi="Times New Roman"/>
          <w:sz w:val="24"/>
          <w:szCs w:val="24"/>
        </w:rPr>
        <w:t xml:space="preserve">Despite this body of work, important gaps remain. First, most global analyses present aggregated continental or national figures without disaggregating to sub-regional levels within major emitting continents such as Africa, where pastoral systems and emission dynamics differ substantially across sub-regions. Second, while machine learning and time series approaches have been applied to environmental forecasting, systematic benchmarking of Prophet against classical ARIMA models for country-level livestock methane projections has received limited attention, leaving model selection without empirical justification. Third, the communication of emission data and forecasts to non-specialist stakeholders including policymakers and agricultural extension services remains a challenge that open-source interactive tools could meaningfully address.</w:t>
      </w:r>
    </w:p>
    <w:p>
      <w:pPr>
        <w:spacing w:after="120" w:before="0" w:line="360"/>
        <w:ind w:firstLine="720"/>
        <w:jc w:val="both"/>
      </w:pPr>
      <w:r>
        <w:rPr>
          <w:rFonts w:ascii="Times New Roman" w:cs="Times New Roman" w:eastAsia="Times New Roman" w:hAnsi="Times New Roman"/>
          <w:sz w:val="24"/>
          <w:szCs w:val="24"/>
        </w:rPr>
        <w:t xml:space="preserve">This study addresses these three gaps. The specific objectives are: (1) to characterize global, continental, and African sub-regional patterns and trends in cattle methane emissions through exploratory and spatial analysis; (2) to develop and validate country-level emission forecasting models using Facebook Prophet, benchmarked against ARIMA with quantitative performance evaluation; and (3) to deploy all analytical components within a publicly accessible interactive web application. To the best of our knowledge, this is the first study to combine multi-scale spatial analysis of African sub-regional livestock emissions with a formally validated open-access interactive forecasting tool benchmarked against a classical time series baseline.</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2. Literature Review</w:t>
      </w:r>
    </w:p>
    <w:p>
      <w:pPr>
        <w:pStyle w:val="Heading2"/>
        <w:spacing w:after="80" w:before="220"/>
      </w:pPr>
      <w:r>
        <w:rPr>
          <w:rFonts w:ascii="Times New Roman" w:cs="Times New Roman" w:eastAsia="Times New Roman" w:hAnsi="Times New Roman"/>
          <w:b/>
          <w:bCs/>
          <w:sz w:val="24"/>
          <w:szCs w:val="24"/>
        </w:rPr>
        <w:t xml:space="preserve">2.1 Global Livestock Methane Emissions</w:t>
      </w:r>
    </w:p>
    <w:p>
      <w:pPr>
        <w:spacing w:after="120" w:before="0" w:line="360"/>
        <w:ind w:firstLine="720"/>
        <w:jc w:val="both"/>
      </w:pPr>
      <w:r>
        <w:rPr>
          <w:rFonts w:ascii="Times New Roman" w:cs="Times New Roman" w:eastAsia="Times New Roman" w:hAnsi="Times New Roman"/>
          <w:sz w:val="24"/>
          <w:szCs w:val="24"/>
        </w:rPr>
        <w:t xml:space="preserve">Livestock systems produce methane through two primary pathways: enteric fermentation, where rumen microbes decompose feed and release CH4, and manure management under anaerobic conditions (Steinfeld et al., 2006). Enteric fermentation from cattle dominates, accounting for the largest share of agricultural greenhouse gas emissions globally (Gerber et al., 2013). In 2021, the global cattle population exceeded 1 billion head, concentrated in South Asia, South America, and sub-Saharan Africa (FAO, 2023). Emission intensity varies widely: Herrero et al. (2013) demonstrated that smallholder mixed crop-livestock systems in sub-Saharan Africa and South Asia exhibit substantially higher emission intensities per kilogram of product than commercial systems in North America or Oceania, primarily due to lower animal productivity and feed quality.</w:t>
      </w:r>
    </w:p>
    <w:p>
      <w:pPr>
        <w:pStyle w:val="Heading2"/>
        <w:spacing w:after="80" w:before="220"/>
      </w:pPr>
      <w:r>
        <w:rPr>
          <w:rFonts w:ascii="Times New Roman" w:cs="Times New Roman" w:eastAsia="Times New Roman" w:hAnsi="Times New Roman"/>
          <w:b/>
          <w:bCs/>
          <w:sz w:val="24"/>
          <w:szCs w:val="24"/>
        </w:rPr>
        <w:t xml:space="preserve">2.2 Temporal Trends and Regional Projections</w:t>
      </w:r>
    </w:p>
    <w:p>
      <w:pPr>
        <w:spacing w:after="120" w:before="0" w:line="360"/>
        <w:ind w:firstLine="720"/>
        <w:jc w:val="both"/>
      </w:pPr>
      <w:r>
        <w:rPr>
          <w:rFonts w:ascii="Times New Roman" w:cs="Times New Roman" w:eastAsia="Times New Roman" w:hAnsi="Times New Roman"/>
          <w:sz w:val="24"/>
          <w:szCs w:val="24"/>
        </w:rPr>
        <w:t xml:space="preserve">Tubiello et al. (2021) estimated that global agricultural CH4 emissions increased from approximately 4,800 Mt CO2eq in 2000 to 5,470 Mt CO2eq in 2018. The IPCC Sixth Assessment Report identifies agriculture, forestry, and land use as responsible for 22% of global net anthropogenic emissions, and emphasizes that limiting warming to 1.5 degrees Celsius requires substantial reductions in agricultural methane alongside energy system decarbonization (IPCC, 2021). Regional projections by Herrero et al. (2016) indicate that without targeted interventions, livestock methane emissions in sub-Saharan Africa and South Asia are likely to increase substantially through 2050.</w:t>
      </w:r>
    </w:p>
    <w:p>
      <w:pPr>
        <w:pStyle w:val="Heading2"/>
        <w:spacing w:after="80" w:before="220"/>
      </w:pPr>
      <w:r>
        <w:rPr>
          <w:rFonts w:ascii="Times New Roman" w:cs="Times New Roman" w:eastAsia="Times New Roman" w:hAnsi="Times New Roman"/>
          <w:b/>
          <w:bCs/>
          <w:sz w:val="24"/>
          <w:szCs w:val="24"/>
        </w:rPr>
        <w:t xml:space="preserve">2.3 Spatial Analysis of Agricultural Emissions</w:t>
      </w:r>
    </w:p>
    <w:p>
      <w:pPr>
        <w:spacing w:after="120" w:before="0" w:line="360"/>
        <w:ind w:firstLine="720"/>
        <w:jc w:val="both"/>
      </w:pPr>
      <w:r>
        <w:rPr>
          <w:rFonts w:ascii="Times New Roman" w:cs="Times New Roman" w:eastAsia="Times New Roman" w:hAnsi="Times New Roman"/>
          <w:sz w:val="24"/>
          <w:szCs w:val="24"/>
        </w:rPr>
        <w:t xml:space="preserve">Moran's I statistic, a measure of spatial autocorrelation, has been widely applied in environmental studies to test whether nearby spatial units exhibit similar values (Cliff and Ord, 1981). Positive spatial autocorrelation in livestock emissions would support the hypothesis that regional factors including climate, livestock system types, and economic development jointly shape emission patterns across neighboring countries. Feng et al. (2020) demonstrated the utility of spatial covariates for predicting agricultural emissions at sub-national scales, while applications combining spatial autocorrelation analysis with time series forecasting for livestock methane remain limited.</w:t>
      </w:r>
    </w:p>
    <w:p>
      <w:pPr>
        <w:pStyle w:val="Heading2"/>
        <w:spacing w:after="80" w:before="220"/>
      </w:pPr>
      <w:r>
        <w:rPr>
          <w:rFonts w:ascii="Times New Roman" w:cs="Times New Roman" w:eastAsia="Times New Roman" w:hAnsi="Times New Roman"/>
          <w:b/>
          <w:bCs/>
          <w:sz w:val="24"/>
          <w:szCs w:val="24"/>
        </w:rPr>
        <w:t xml:space="preserve">2.4 Time Series Forecasting in Environmental Science</w:t>
      </w:r>
    </w:p>
    <w:p>
      <w:pPr>
        <w:spacing w:after="120" w:before="0" w:line="360"/>
        <w:ind w:firstLine="720"/>
        <w:jc w:val="both"/>
      </w:pPr>
      <w:r>
        <w:rPr>
          <w:rFonts w:ascii="Times New Roman" w:cs="Times New Roman" w:eastAsia="Times New Roman" w:hAnsi="Times New Roman"/>
          <w:sz w:val="24"/>
          <w:szCs w:val="24"/>
        </w:rPr>
        <w:t xml:space="preserve">ARIMA models have been widely applied to environmental and agricultural forecasting (Box and Jenkins, 1976). However, first-differenced ARIMA specifications often reduce to random walk models that follow recent values closely but fail to extrapolate meaningful trends over longer horizons (Hyndman and Athanasopoulos, 2021). Facebook Prophet (Taylor and Letham, 2018) decomposes time series into trend, seasonality, and holiday components and has been applied to air quality prediction (Yu et al., 2023) and energy consumption forecasting. Systematic benchmarking of Prophet against ARIMA for agricultural emission forecasting at country level remains sparse in the literature.</w:t>
      </w:r>
    </w:p>
    <w:p>
      <w:pPr>
        <w:pStyle w:val="Heading2"/>
        <w:spacing w:after="80" w:before="220"/>
      </w:pPr>
      <w:r>
        <w:rPr>
          <w:rFonts w:ascii="Times New Roman" w:cs="Times New Roman" w:eastAsia="Times New Roman" w:hAnsi="Times New Roman"/>
          <w:b/>
          <w:bCs/>
          <w:sz w:val="24"/>
          <w:szCs w:val="24"/>
        </w:rPr>
        <w:t xml:space="preserve">2.5 Interactive Tools for Environmental Data Communication</w:t>
      </w:r>
    </w:p>
    <w:p>
      <w:pPr>
        <w:spacing w:after="120" w:before="0" w:line="360"/>
        <w:ind w:firstLine="720"/>
        <w:jc w:val="both"/>
      </w:pPr>
      <w:r>
        <w:rPr>
          <w:rFonts w:ascii="Times New Roman" w:cs="Times New Roman" w:eastAsia="Times New Roman" w:hAnsi="Times New Roman"/>
          <w:sz w:val="24"/>
          <w:szCs w:val="24"/>
        </w:rPr>
        <w:t xml:space="preserve">Platforms such as Streamlit and Dash have lowered the barrier to deploying data science workflows as accessible web applications. Interactive tools have been shown to improve stakeholder engagement with complex model outputs and support evidence-based decision-making at national levels (Rosenzweig et al., 2021). Purpose-built interactive dashboards for livestock methane emission analysis and forecasting remain rare, representing a practical contribution opportunity.</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3. Data and Methods</w:t>
      </w:r>
    </w:p>
    <w:p>
      <w:pPr>
        <w:pStyle w:val="Heading2"/>
        <w:spacing w:after="80" w:before="220"/>
      </w:pPr>
      <w:r>
        <w:rPr>
          <w:rFonts w:ascii="Times New Roman" w:cs="Times New Roman" w:eastAsia="Times New Roman" w:hAnsi="Times New Roman"/>
          <w:b/>
          <w:bCs/>
          <w:sz w:val="24"/>
          <w:szCs w:val="24"/>
        </w:rPr>
        <w:t xml:space="preserve">3.1 Data Source</w:t>
      </w:r>
    </w:p>
    <w:p>
      <w:pPr>
        <w:spacing w:after="120" w:before="0" w:line="360"/>
        <w:ind w:firstLine="720"/>
        <w:jc w:val="both"/>
      </w:pPr>
      <w:r>
        <w:rPr>
          <w:rFonts w:ascii="Times New Roman" w:cs="Times New Roman" w:eastAsia="Times New Roman" w:hAnsi="Times New Roman"/>
          <w:sz w:val="24"/>
          <w:szCs w:val="24"/>
        </w:rPr>
        <w:t xml:space="preserve">Cattle methane emission data were obtained from the FAOSTAT Emissions database (FAO, 2023), covering 2000 to 2021. The dataset provides country-level annual methane emission values in kilotonnes (kt) from enteric fermentation in cattle, sourced using FAO Tier 1 methodology. The final cleaned dataset comprised 4,224 records across 192 countries and six continents. Countries with fewer than 22 annual records were excluded to ensure temporal completeness. Continent assignments were derived from ISO 3166-1 alpha-2 country codes using the pycountry-convert library, with manual assignments for territories including China, Timor-Leste, Namibia, Palestine, Sudan (former), and Serbia and Montenegro. Duplicate records for China mainland were removed to avoid double-counting.</w:t>
      </w:r>
    </w:p>
    <w:p>
      <w:pPr>
        <w:pStyle w:val="Heading2"/>
        <w:spacing w:after="80" w:before="220"/>
      </w:pPr>
      <w:r>
        <w:rPr>
          <w:rFonts w:ascii="Times New Roman" w:cs="Times New Roman" w:eastAsia="Times New Roman" w:hAnsi="Times New Roman"/>
          <w:b/>
          <w:bCs/>
          <w:sz w:val="24"/>
          <w:szCs w:val="24"/>
        </w:rPr>
        <w:t xml:space="preserve">3.2 Data Processing and Regional Classification</w:t>
      </w:r>
    </w:p>
    <w:p>
      <w:pPr>
        <w:spacing w:after="120" w:before="0" w:line="360"/>
        <w:ind w:firstLine="720"/>
        <w:jc w:val="both"/>
      </w:pPr>
      <w:r>
        <w:rPr>
          <w:rFonts w:ascii="Times New Roman" w:cs="Times New Roman" w:eastAsia="Times New Roman" w:hAnsi="Times New Roman"/>
          <w:sz w:val="24"/>
          <w:szCs w:val="24"/>
        </w:rPr>
        <w:t xml:space="preserve">Preprocessing involved removing redundant metadata columns. For the Africa-focused analysis, countries were assigned to five sub-regional groupings following United Nations geoscheme classifications: East Africa (17 countries), West Africa (16 countries), Central Africa (9 countries), Southern Africa (6 countries), and North Africa (5 countries). Regional assignments were implemented programmatically using a Python dictionary with country-to-region lookups.</w:t>
      </w:r>
    </w:p>
    <w:p>
      <w:pPr>
        <w:pStyle w:val="Heading2"/>
        <w:spacing w:after="80" w:before="220"/>
      </w:pPr>
      <w:r>
        <w:rPr>
          <w:rFonts w:ascii="Times New Roman" w:cs="Times New Roman" w:eastAsia="Times New Roman" w:hAnsi="Times New Roman"/>
          <w:b/>
          <w:bCs/>
          <w:sz w:val="24"/>
          <w:szCs w:val="24"/>
        </w:rPr>
        <w:t xml:space="preserve">3.3 Exploratory and Spatial Analysis</w:t>
      </w:r>
    </w:p>
    <w:p>
      <w:pPr>
        <w:spacing w:after="120" w:before="0" w:line="360"/>
        <w:ind w:firstLine="720"/>
        <w:jc w:val="both"/>
      </w:pPr>
      <w:r>
        <w:rPr>
          <w:rFonts w:ascii="Times New Roman" w:cs="Times New Roman" w:eastAsia="Times New Roman" w:hAnsi="Times New Roman"/>
          <w:sz w:val="24"/>
          <w:szCs w:val="24"/>
        </w:rPr>
        <w:t xml:space="preserve">Exploratory data analysis was conducted at three geographic scales. At the global level, annual mean emissions were computed and visualized as interactive choropleth maps using Plotly Express. Continental trends were analyzed by computing annual mean emissions per continent. Top and bottom five emitting countries globally were identified based on cumulative 2000–2021 emissions. For the Africa analysis, total and average emissions were computed per sub-region and top three emitting countries per sub-region identified.</w:t>
      </w:r>
    </w:p>
    <w:p>
      <w:pPr>
        <w:spacing w:after="120" w:before="0" w:line="360"/>
        <w:ind w:firstLine="720"/>
        <w:jc w:val="both"/>
      </w:pPr>
      <w:r>
        <w:rPr>
          <w:rFonts w:ascii="Times New Roman" w:cs="Times New Roman" w:eastAsia="Times New Roman" w:hAnsi="Times New Roman"/>
          <w:sz w:val="24"/>
          <w:szCs w:val="24"/>
        </w:rPr>
        <w:t xml:space="preserve">To formally assess geographic clustering in cattle methane emissions, Moran's I statistic was computed using country-level mean emission values (Cliff and Ord, 1981). Spatial weights were constructed using Queen contiguity on a country-level shapefile from Natural Earth, and significance was assessed under a permutation-based randomization test with 999 permutations using the libpysal and esda libraries.</w:t>
      </w:r>
    </w:p>
    <w:p>
      <w:pPr>
        <w:pStyle w:val="Heading2"/>
        <w:spacing w:after="80" w:before="220"/>
      </w:pPr>
      <w:r>
        <w:rPr>
          <w:rFonts w:ascii="Times New Roman" w:cs="Times New Roman" w:eastAsia="Times New Roman" w:hAnsi="Times New Roman"/>
          <w:b/>
          <w:bCs/>
          <w:sz w:val="24"/>
          <w:szCs w:val="24"/>
        </w:rPr>
        <w:t xml:space="preserve">3.4 Time Series Forecasting and Model Comparison</w:t>
      </w:r>
    </w:p>
    <w:p>
      <w:pPr>
        <w:spacing w:after="120" w:before="0" w:line="360"/>
        <w:ind w:firstLine="720"/>
        <w:jc w:val="both"/>
      </w:pPr>
      <w:r>
        <w:rPr>
          <w:rFonts w:ascii="Times New Roman" w:cs="Times New Roman" w:eastAsia="Times New Roman" w:hAnsi="Times New Roman"/>
          <w:sz w:val="24"/>
          <w:szCs w:val="24"/>
        </w:rPr>
        <w:t xml:space="preserve">Country-level emission forecasting was performed using two models: Facebook Prophet (Taylor and Letham, 2018) and ARIMA (Box and Jenkins, 1976). Models were compared across the top ten emitting countries using a temporal train-test split: 2000–2016 training (17 years) and 2017–2021 test (5 years). ARIMA order selection was automated by testing all combinations of p in {0, 1, 2} and q in {0, 1, 2}, selecting the order minimizing the Akaike Information Criterion. The degree of differencing d was set to 1 if the Augmented Dickey-Fuller test indicated non-stationarity (p &gt; 0.05) and 0 otherwise. Both models were evaluated on the test period using Mean Absolute Error (MAE) and Root Mean Square Error (RMSE). In-sample R-squared was computed on the full 2000–2021 series for both models.</w:t>
      </w:r>
    </w:p>
    <w:p>
      <w:pPr>
        <w:spacing w:after="120" w:before="0" w:line="360"/>
        <w:ind w:firstLine="720"/>
        <w:jc w:val="both"/>
      </w:pPr>
      <w:r>
        <w:rPr>
          <w:rFonts w:ascii="Times New Roman" w:cs="Times New Roman" w:eastAsia="Times New Roman" w:hAnsi="Times New Roman"/>
          <w:sz w:val="24"/>
          <w:szCs w:val="24"/>
        </w:rPr>
        <w:t xml:space="preserve">Prophet hyperparameter tuning was performed using manual walk-forward cross-validation on Brazil, testing changepoint prior scale (cps) values of {0.001, 0.01, 0.05, 0.1, 0.5} with a 2000–2014 training period and 2015–2021 test period. The optimal value was selected based on minimum test-set MAE. All Prophet models disabled yearly, weekly, and daily seasonality components given the annual data resolution, and used additive seasonality mode.</w:t>
      </w:r>
    </w:p>
    <w:p>
      <w:pPr>
        <w:pStyle w:val="Heading2"/>
        <w:spacing w:after="80" w:before="220"/>
      </w:pPr>
      <w:r>
        <w:rPr>
          <w:rFonts w:ascii="Times New Roman" w:cs="Times New Roman" w:eastAsia="Times New Roman" w:hAnsi="Times New Roman"/>
          <w:b/>
          <w:bCs/>
          <w:sz w:val="24"/>
          <w:szCs w:val="24"/>
        </w:rPr>
        <w:t xml:space="preserve">3.5 Interactive Web Application</w:t>
      </w:r>
    </w:p>
    <w:p>
      <w:pPr>
        <w:spacing w:after="120" w:before="0" w:line="360"/>
        <w:ind w:firstLine="720"/>
        <w:jc w:val="both"/>
      </w:pPr>
      <w:r>
        <w:rPr>
          <w:rFonts w:ascii="Times New Roman" w:cs="Times New Roman" w:eastAsia="Times New Roman" w:hAnsi="Times New Roman"/>
          <w:sz w:val="24"/>
          <w:szCs w:val="24"/>
        </w:rPr>
        <w:t xml:space="preserve">A four-page web application was developed using Streamlit and deployed publicly at livestockemissions.streamlit.app. The Introduction page provides project background and objectives. The Global Dashboard enables year-range filtering, country multi-select emission exploration, continental bar charts, and interactive top/bottom five country comparisons. The Africa Dashboard provides sub-regional emission rankings and top five country analysis per African region. The Forecasting page allows users to select any country, specify a forecast horizon of 1–20 years, and receive Prophet-generated projections with MAE and R-squared metrics displayed in-app. All code and data are available at https://github.com/yusufokunlola/Livestock_Emissions.</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4. Results</w:t>
      </w:r>
    </w:p>
    <w:p>
      <w:pPr>
        <w:pStyle w:val="Heading2"/>
        <w:spacing w:after="80" w:before="220"/>
      </w:pPr>
      <w:r>
        <w:rPr>
          <w:rFonts w:ascii="Times New Roman" w:cs="Times New Roman" w:eastAsia="Times New Roman" w:hAnsi="Times New Roman"/>
          <w:b/>
          <w:bCs/>
          <w:sz w:val="24"/>
          <w:szCs w:val="24"/>
        </w:rPr>
        <w:t xml:space="preserve">4.1 Global Emission Trends and Descriptive Statistics</w:t>
      </w:r>
    </w:p>
    <w:p>
      <w:pPr>
        <w:spacing w:after="120" w:before="0" w:line="360"/>
        <w:ind w:firstLine="720"/>
        <w:jc w:val="both"/>
      </w:pPr>
      <w:r>
        <w:rPr>
          <w:rFonts w:ascii="Times New Roman" w:cs="Times New Roman" w:eastAsia="Times New Roman" w:hAnsi="Times New Roman"/>
          <w:sz w:val="24"/>
          <w:szCs w:val="24"/>
        </w:rPr>
        <w:t xml:space="preserve">Global average cattle methane emissions per country increased from 353.09 kt in 2000 to 394.69 kt in 2021, representing an 11.8% rise over the study period. Table 1 presents descriptive statistics by continent. South America recorded the highest total cumulative emissions (446,163.97 kt; mean: 1,560.01 kt per country), with the highest maximum value globally (13,057.43 kt). Asia ranked second in total emissions (417,879.02 kt). Africa ranked fourth in mean emissions (170.24 kt) but exhibited the highest within-continent standard deviation relative to mean ratio (300.21 / 170.24 = 1.76), indicating the greatest internal heterogeneity of any continent. Europe and Oceania recorded mean emissions of 274.91 kt and 204.77 kt respectively.</w:t>
      </w:r>
    </w:p>
    <w:p>
      <w:pPr>
        <w:spacing w:after="80" w:before="0"/>
      </w:pPr>
      <w:r>
        <w:t xml:space="preserve"/>
      </w:r>
    </w:p>
    <w:p>
      <w:pPr>
        <w:spacing w:after="80" w:before="0"/>
        <w:jc w:val="center"/>
      </w:pPr>
      <w:r>
        <w:rPr>
          <w:rFonts w:ascii="Times New Roman" w:cs="Times New Roman" w:eastAsia="Times New Roman" w:hAnsi="Times New Roman"/>
          <w:b/>
          <w:bCs/>
          <w:sz w:val="22"/>
          <w:szCs w:val="22"/>
        </w:rPr>
        <w:t xml:space="preserve">Table 1. Descriptive Statistics of Cattle Methane Emissions by Continent (2000–2021)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100"/>
        <w:gridCol w:w="1260"/>
        <w:gridCol w:w="1500"/>
        <w:gridCol w:w="1400"/>
      </w:tblGrid>
      <w:tr>
        <w:tc>
          <w:tcPr>
            <w:tcW w:type="dxa" w:w="17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Continent</w:t>
            </w:r>
          </w:p>
        </w:tc>
        <w:tc>
          <w:tcPr>
            <w:tcW w:type="dxa" w:w="12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(kt)</w:t>
            </w:r>
          </w:p>
        </w:tc>
        <w:tc>
          <w:tcPr>
            <w:tcW w:type="dxa" w:w="12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SD (kt)</w:t>
            </w:r>
          </w:p>
        </w:tc>
        <w:tc>
          <w:tcPr>
            <w:tcW w:type="dxa" w:w="11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Min</w:t>
            </w:r>
          </w:p>
        </w:tc>
        <w:tc>
          <w:tcPr>
            <w:tcW w:type="dxa" w:w="126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Max</w:t>
            </w:r>
          </w:p>
        </w:tc>
        <w:tc>
          <w:tcPr>
            <w:tcW w:type="dxa" w:w="15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 (kt)</w:t>
            </w:r>
          </w:p>
        </w:tc>
        <w:tc>
          <w:tcPr>
            <w:tcW w:type="dxa" w:w="14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Countries (n)</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Africa</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170.24</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300.21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1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2,362.68</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198,496.81</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53</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Asia</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387.64</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1,135.65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w:t>
            </w:r>
          </w:p>
        </w:tc>
        <w:tc>
          <w:tcPr>
            <w:tcW w:type="dxa" w:w="1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7,611.00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417,879.02</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47</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Europe</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274.91</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410.58</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w:t>
            </w:r>
          </w:p>
        </w:tc>
        <w:tc>
          <w:tcPr>
            <w:tcW w:type="dxa" w:w="1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2,383.33</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229,825.89</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43</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North America</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396.00</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1,225.79</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1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6,425.02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226,510.87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Oceania</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204.77</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507.69</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w:t>
            </w:r>
          </w:p>
        </w:tc>
        <w:tc>
          <w:tcPr>
            <w:tcW w:type="dxa" w:w="1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1,912.26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58,563.80</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South America</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1,560.01</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3,148.38</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1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13,057.43</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446,163.97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r>
    </w:tbl>
    <w:p>
      <w:pPr>
        <w:spacing w:after="120" w:before="0" w:line="360"/>
        <w:jc w:val="both"/>
      </w:pPr>
      <w:r>
        <w:rPr>
          <w:rFonts w:ascii="Times New Roman" w:cs="Times New Roman" w:eastAsia="Times New Roman" w:hAnsi="Times New Roman"/>
          <w:i/>
          <w:iCs/>
          <w:sz w:val="20"/>
          <w:szCs w:val="20"/>
        </w:rPr>
        <w:t xml:space="preserve">Note: SD = Standard Deviation; kt = kilotonnes; n = number of countries included. Values represent annual emission records aggregated over 2000–2021.</w:t>
      </w:r>
    </w:p>
    <w:p>
      <w:pPr>
        <w:spacing w:after="80" w:before="0"/>
      </w:pPr>
      <w:r>
        <w:t xml:space="preserve"/>
      </w:r>
    </w:p>
    <w:p>
      <w:pPr>
        <w:pStyle w:val="Heading2"/>
        <w:spacing w:after="80" w:before="220"/>
      </w:pPr>
      <w:r>
        <w:rPr>
          <w:rFonts w:ascii="Times New Roman" w:cs="Times New Roman" w:eastAsia="Times New Roman" w:hAnsi="Times New Roman"/>
          <w:b/>
          <w:bCs/>
          <w:sz w:val="24"/>
          <w:szCs w:val="24"/>
        </w:rPr>
        <w:t xml:space="preserve">4.2 Top and Bottom Emitting Countries</w:t>
      </w:r>
    </w:p>
    <w:p>
      <w:pPr>
        <w:spacing w:after="120" w:before="0" w:line="360"/>
        <w:ind w:firstLine="720"/>
        <w:jc w:val="both"/>
      </w:pPr>
      <w:r>
        <w:rPr>
          <w:rFonts w:ascii="Times New Roman" w:cs="Times New Roman" w:eastAsia="Times New Roman" w:hAnsi="Times New Roman"/>
          <w:sz w:val="24"/>
          <w:szCs w:val="24"/>
        </w:rPr>
        <w:t xml:space="preserve">Brazil was the single largest emitter globally with cumulative emissions of 265,213.71 kt over 2000–2021, followed by India (154,933.21 kt), the United States of America (136,567.44 kt), China mainland (86,505.69 kt), and Argentina (67,645.57 kt). These five countries collectively accounted for 710,865.62 kt, representing approximately 43.3% of the global sum across all six continents (estimated total: ~1,577,440 kt). In contrast, the five lowest emitting countries — Cook Islands (0.21 kt), Singapore (0.22 kt), Niue (0.25 kt), Seychelles (0.50 kt), and Brunei Darussalam (1.15 kt) — recorded near-zero cumulative emissions throughout, demonstrating extreme geographic concentration of global cattle methane output.</w:t>
      </w:r>
    </w:p>
    <w:p>
      <w:pPr>
        <w:pStyle w:val="Heading2"/>
        <w:spacing w:after="80" w:before="220"/>
      </w:pPr>
      <w:r>
        <w:rPr>
          <w:rFonts w:ascii="Times New Roman" w:cs="Times New Roman" w:eastAsia="Times New Roman" w:hAnsi="Times New Roman"/>
          <w:b/>
          <w:bCs/>
          <w:sz w:val="24"/>
          <w:szCs w:val="24"/>
        </w:rPr>
        <w:t xml:space="preserve">4.3 African Sub-Regional Analysis</w:t>
      </w:r>
    </w:p>
    <w:p>
      <w:pPr>
        <w:spacing w:after="120" w:before="0" w:line="360"/>
        <w:ind w:firstLine="720"/>
        <w:jc w:val="both"/>
      </w:pPr>
      <w:r>
        <w:rPr>
          <w:rFonts w:ascii="Times New Roman" w:cs="Times New Roman" w:eastAsia="Times New Roman" w:hAnsi="Times New Roman"/>
          <w:sz w:val="24"/>
          <w:szCs w:val="24"/>
        </w:rPr>
        <w:t xml:space="preserve">Within Africa, East Africa recorded the highest total emissions over the study period (98,082.39 kt), representing 49.4% of the African continental total of 198,496.81 kt. West Africa contributed 47,501.92 kt (23.9%), followed by Central Africa (26,151.92 kt; 13.2%), Southern Africa (18,225.62 kt; 9.2%), and North Africa (8,534.97 kt; 4.3%). Table 2 presents sub-regional totals, annual means, and the top three emitting countries per region.</w:t>
      </w:r>
    </w:p>
    <w:p>
      <w:pPr>
        <w:spacing w:after="80" w:before="0"/>
      </w:pPr>
      <w:r>
        <w:t xml:space="preserve"/>
      </w:r>
    </w:p>
    <w:p>
      <w:pPr>
        <w:spacing w:after="80" w:before="0"/>
        <w:jc w:val="center"/>
      </w:pPr>
      <w:r>
        <w:rPr>
          <w:rFonts w:ascii="Times New Roman" w:cs="Times New Roman" w:eastAsia="Times New Roman" w:hAnsi="Times New Roman"/>
          <w:b/>
          <w:bCs/>
          <w:sz w:val="22"/>
          <w:szCs w:val="22"/>
        </w:rPr>
        <w:t xml:space="preserve">Table 2. Cattle Methane Emissions by African Sub-Region (2000–2021)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400"/>
        <w:gridCol w:w="1560"/>
        <w:gridCol w:w="3800"/>
      </w:tblGrid>
      <w:tr>
        <w:tc>
          <w:tcPr>
            <w:tcW w:type="dxa" w:w="17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Sub-Region</w:t>
            </w:r>
          </w:p>
        </w:tc>
        <w:tc>
          <w:tcPr>
            <w:tcW w:type="dxa" w:w="9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w:t>
            </w:r>
          </w:p>
        </w:tc>
        <w:tc>
          <w:tcPr>
            <w:tcW w:type="dxa" w:w="14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 (kt)</w:t>
            </w:r>
          </w:p>
        </w:tc>
        <w:tc>
          <w:tcPr>
            <w:tcW w:type="dxa" w:w="156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Annual Mean (kt)</w:t>
            </w:r>
          </w:p>
        </w:tc>
        <w:tc>
          <w:tcPr>
            <w:tcW w:type="dxa" w:w="38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Top 3 Countries (cumulative kt)</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East Africa</w:t>
            </w:r>
          </w:p>
        </w:tc>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98,082.39</w:t>
            </w:r>
          </w:p>
        </w:tc>
        <w:tc>
          <w:tcPr>
            <w:tcW w:type="dxa" w:w="15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262.25</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Ethiopia (38,760.07), Tanzania (17,794.87), Kenya (13,888.72)</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West Africa</w:t>
            </w:r>
          </w:p>
        </w:tc>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47,501.92</w:t>
            </w:r>
          </w:p>
        </w:tc>
        <w:tc>
          <w:tcPr>
            <w:tcW w:type="dxa" w:w="15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134.95</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Nigeria (13,275.82), Niger (7,710.81), Mali (7,017.01)</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Central Africa</w:t>
            </w:r>
          </w:p>
        </w:tc>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26,151.92</w:t>
            </w:r>
          </w:p>
        </w:tc>
        <w:tc>
          <w:tcPr>
            <w:tcW w:type="dxa" w:w="15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132.08</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Chad (14,889.20), Cameroon (4,169.63), Angola (3,310.47)</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Southern Africa</w:t>
            </w:r>
          </w:p>
        </w:tc>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18,225.62</w:t>
            </w:r>
          </w:p>
        </w:tc>
        <w:tc>
          <w:tcPr>
            <w:tcW w:type="dxa" w:w="15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138.07</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South Africa (9,770.63), Zimbabwe (4,174.55), Namibia (1,955.67)</w:t>
            </w:r>
          </w:p>
        </w:tc>
      </w:tr>
      <w:t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North Africa</w:t>
            </w:r>
          </w:p>
        </w:tc>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8,534.97</w:t>
            </w:r>
          </w:p>
        </w:tc>
        <w:tc>
          <w:tcPr>
            <w:tcW w:type="dxa" w:w="15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77.59</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Egypt (3,564.35), Morocco (2,611.00), Algeria (1,547.95)</w:t>
            </w:r>
          </w:p>
        </w:tc>
      </w:tr>
    </w:tbl>
    <w:p>
      <w:pPr>
        <w:spacing w:after="120" w:before="0" w:line="360"/>
        <w:jc w:val="both"/>
      </w:pPr>
      <w:r>
        <w:rPr>
          <w:rFonts w:ascii="Times New Roman" w:cs="Times New Roman" w:eastAsia="Times New Roman" w:hAnsi="Times New Roman"/>
          <w:i/>
          <w:iCs/>
          <w:sz w:val="20"/>
          <w:szCs w:val="20"/>
        </w:rPr>
        <w:t xml:space="preserve">Note: kt = kilotonnes; n = number of countries. Top 3 countries ranked by cumulative total emissions (kt shown in parentheses).</w:t>
      </w:r>
    </w:p>
    <w:p>
      <w:pPr>
        <w:spacing w:after="80" w:before="0"/>
      </w:pPr>
      <w:r>
        <w:t xml:space="preserve"/>
      </w:r>
    </w:p>
    <w:p>
      <w:pPr>
        <w:spacing w:after="120" w:before="0" w:line="360"/>
        <w:ind w:firstLine="720"/>
        <w:jc w:val="both"/>
      </w:pPr>
      <w:r>
        <w:rPr>
          <w:rFonts w:ascii="Times New Roman" w:cs="Times New Roman" w:eastAsia="Times New Roman" w:hAnsi="Times New Roman"/>
          <w:sz w:val="24"/>
          <w:szCs w:val="24"/>
        </w:rPr>
        <w:t xml:space="preserve">Ethiopia dominated East Africa with 38,760.07 kt, representing 39.5% of the sub-regional total. Nigeria led West Africa with 13,275.82 kt, followed by Niger (7,710.81 kt) and Mali (7,017.01 kt). Chad (14,889.20 kt) accounted for 56.9% of Central Africa's total. South Africa (9,770.63 kt) and Zimbabwe (4,174.55 kt) were the largest contributors in Southern Africa, while Egypt (3,564.35 kt) and Morocco (2,611.00 kt) led North Africa. The East African upward trajectory was more pronounced than other sub-regions, consistent with the sustained growth of Ethiopia's pastoral cattle system.</w:t>
      </w:r>
    </w:p>
    <w:p>
      <w:pPr>
        <w:pStyle w:val="Heading2"/>
        <w:spacing w:after="80" w:before="220"/>
      </w:pPr>
      <w:r>
        <w:rPr>
          <w:rFonts w:ascii="Times New Roman" w:cs="Times New Roman" w:eastAsia="Times New Roman" w:hAnsi="Times New Roman"/>
          <w:b/>
          <w:bCs/>
          <w:sz w:val="24"/>
          <w:szCs w:val="24"/>
        </w:rPr>
        <w:t xml:space="preserve">4.4 Spatial Autocorrelation</w:t>
      </w:r>
    </w:p>
    <w:p>
      <w:pPr>
        <w:spacing w:after="120" w:before="0" w:line="360"/>
        <w:ind w:firstLine="720"/>
        <w:jc w:val="both"/>
      </w:pPr>
      <w:r>
        <w:rPr>
          <w:rFonts w:ascii="Times New Roman" w:cs="Times New Roman" w:eastAsia="Times New Roman" w:hAnsi="Times New Roman"/>
          <w:sz w:val="24"/>
          <w:szCs w:val="24"/>
        </w:rPr>
        <w:t xml:space="preserve">Moran's I analysis of mean country-level cattle methane emissions revealed statistically significant positive spatial autocorrelation (Moran's I = 0.641; Z-score = 14.75; p &lt; 0.001, based on 999 permutations), indicating that high-emitting countries cluster geographically rather than being randomly distributed. The observed I of 0.641 substantially exceeds the expected value under spatial randomness of -0.005, representing a strong clustering signal. This result is consistent with the concentration of large cattle populations in contiguous regions sharing similar agro-ecological conditions, pastoral traditions, and economic structures — particularly across sub-Saharan Africa and South America.</w:t>
      </w:r>
    </w:p>
    <w:p>
      <w:pPr>
        <w:pStyle w:val="Heading2"/>
        <w:spacing w:after="80" w:before="220"/>
      </w:pPr>
      <w:r>
        <w:rPr>
          <w:rFonts w:ascii="Times New Roman" w:cs="Times New Roman" w:eastAsia="Times New Roman" w:hAnsi="Times New Roman"/>
          <w:b/>
          <w:bCs/>
          <w:sz w:val="24"/>
          <w:szCs w:val="24"/>
        </w:rPr>
        <w:t xml:space="preserve">4.5 Model Comparison: ARIMA versus Prophet</w:t>
      </w:r>
    </w:p>
    <w:p>
      <w:pPr>
        <w:spacing w:after="120" w:before="0" w:line="360"/>
        <w:ind w:firstLine="720"/>
        <w:jc w:val="both"/>
      </w:pPr>
      <w:r>
        <w:rPr>
          <w:rFonts w:ascii="Times New Roman" w:cs="Times New Roman" w:eastAsia="Times New Roman" w:hAnsi="Times New Roman"/>
          <w:sz w:val="24"/>
          <w:szCs w:val="24"/>
        </w:rPr>
        <w:t xml:space="preserve">Table 3 presents the full model comparison results on the 2017–2021 test period. ARIMA achieved lower test-set MAE in 9 of 10 countries (mean ARIMA MAE: 116.50 kt versus Prophet: 249.40 kt). However, ARIMA R-squared values were substantially negative in most cases (mean: -17.63), indicating that these models — predominantly random walk specifications selected by AIC minimization — performed worse than a naive mean predictor on the full emission trajectory. The United States of America showed the most extreme case (ARIMA R²: -103.94), where the random walk specification entirely failed to capture the country's long-run declining emission trend. Mexico was the only country where Prophet outperformed ARIMA on test-set MAE (Prophet: 64.87 kt vs ARIMA: 81.98 kt), coinciding with a non-linear emission trajectory that Prophet's changepoint detection was better positioned to model.</w:t>
      </w:r>
    </w:p>
    <w:p>
      <w:pPr>
        <w:spacing w:after="80" w:before="0"/>
      </w:pPr>
      <w:r>
        <w:t xml:space="preserve"/>
      </w:r>
    </w:p>
    <w:p>
      <w:pPr>
        <w:spacing w:after="80" w:before="0"/>
        <w:jc w:val="center"/>
      </w:pPr>
      <w:r>
        <w:rPr>
          <w:rFonts w:ascii="Times New Roman" w:cs="Times New Roman" w:eastAsia="Times New Roman" w:hAnsi="Times New Roman"/>
          <w:b/>
          <w:bCs/>
          <w:sz w:val="22"/>
          <w:szCs w:val="22"/>
        </w:rPr>
        <w:t xml:space="preserve">Table 3. ARIMA versus Prophet Model Performance — Top 10 Emitting Countries (Test Period: 2017–2021)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80"/>
        <w:gridCol w:w="800"/>
        <w:gridCol w:w="800"/>
        <w:gridCol w:w="800"/>
        <w:gridCol w:w="800"/>
        <w:gridCol w:w="800"/>
        <w:gridCol w:w="780"/>
      </w:tblGrid>
      <w:tr>
        <w:tc>
          <w:tcPr>
            <w:tcW w:type="dxa" w:w="19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Country</w:t>
            </w:r>
          </w:p>
        </w:tc>
        <w:tc>
          <w:tcPr>
            <w:tcW w:type="dxa" w:w="88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ARIMA Order</w:t>
            </w:r>
          </w:p>
        </w:tc>
        <w:tc>
          <w:tcPr>
            <w:tcW w:type="dxa" w:w="8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ARIMA MAE</w:t>
            </w:r>
          </w:p>
        </w:tc>
        <w:tc>
          <w:tcPr>
            <w:tcW w:type="dxa" w:w="8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ARIMA RMSE</w:t>
            </w:r>
          </w:p>
        </w:tc>
        <w:tc>
          <w:tcPr>
            <w:tcW w:type="dxa" w:w="8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ARIMA R²</w:t>
            </w:r>
          </w:p>
        </w:tc>
        <w:tc>
          <w:tcPr>
            <w:tcW w:type="dxa" w:w="8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Prophet MAE</w:t>
            </w:r>
          </w:p>
        </w:tc>
        <w:tc>
          <w:tcPr>
            <w:tcW w:type="dxa" w:w="8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Prophet RMSE</w:t>
            </w:r>
          </w:p>
        </w:tc>
        <w:tc>
          <w:tcPr>
            <w:tcW w:type="dxa" w:w="78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Prophet R²*</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Brazil</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248.5</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261.6</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-6.9</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264.4</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300.8</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0.938</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India</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219.8</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248.4</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-23.8</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333.3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352.5</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0.645</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United States of America</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68.4</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-103.9</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384.1</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388.2</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-1.103</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China, mainland</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101.8</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579.9</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598.8</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0.754</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Argentina</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(2,0,2)</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62.0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68.7</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0.81</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160.6</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162.6</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-0.107</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Mexico</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89.3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64.9*</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67.5*</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0.850</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Australia</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66.0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71.5</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-14.4</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162.2</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0.033</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Russian Federation</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37.5</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40.6</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43.5</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52.1</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0.982</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Ethiopia</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(1,1,1)</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67.8</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0.52</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100.6</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120.1</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0.955</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Colombia</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233.7</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253.3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400.6</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430.0</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-3.441</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Mean</w:t>
            </w:r>
          </w:p>
        </w:tc>
        <w:tc>
          <w:tcPr>
            <w:tcW w:type="dxa" w:w="8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116.5</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128.3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249.4</w:t>
            </w:r>
          </w:p>
        </w:tc>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264.9</w:t>
            </w:r>
          </w:p>
        </w:tc>
        <w:tc>
          <w:tcPr>
            <w:tcW w:type="dxa" w:w="7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0.051</w:t>
            </w:r>
          </w:p>
        </w:tc>
      </w:tr>
    </w:tbl>
    <w:p>
      <w:pPr>
        <w:spacing w:after="120" w:before="0" w:line="360"/>
        <w:jc w:val="both"/>
      </w:pPr>
      <w:r>
        <w:rPr>
          <w:rFonts w:ascii="Times New Roman" w:cs="Times New Roman" w:eastAsia="Times New Roman" w:hAnsi="Times New Roman"/>
          <w:i/>
          <w:iCs/>
          <w:sz w:val="20"/>
          <w:szCs w:val="20"/>
        </w:rPr>
        <w:t xml:space="preserve">Note: MAE = Mean Absolute Error (kt); RMSE = Root Mean Square Error (kt); R² for ARIMA = in-sample full series; R² for Prophet = test set. * = best MAE per country. Mean row excludes blank ARIMA order.</w:t>
      </w:r>
    </w:p>
    <w:p>
      <w:pPr>
        <w:spacing w:after="80" w:before="0"/>
      </w:pPr>
      <w:r>
        <w:t xml:space="preserve"/>
      </w:r>
    </w:p>
    <w:p>
      <w:pPr>
        <w:pStyle w:val="Heading2"/>
        <w:spacing w:after="80" w:before="220"/>
      </w:pPr>
      <w:r>
        <w:rPr>
          <w:rFonts w:ascii="Times New Roman" w:cs="Times New Roman" w:eastAsia="Times New Roman" w:hAnsi="Times New Roman"/>
          <w:b/>
          <w:bCs/>
          <w:sz w:val="24"/>
          <w:szCs w:val="24"/>
        </w:rPr>
        <w:t xml:space="preserve">4.6 Prophet Full-Series Fit and Hyperparameter Tuning</w:t>
      </w:r>
    </w:p>
    <w:p>
      <w:pPr>
        <w:spacing w:after="120" w:before="0" w:line="360"/>
        <w:ind w:firstLine="720"/>
        <w:jc w:val="both"/>
      </w:pPr>
      <w:r>
        <w:rPr>
          <w:rFonts w:ascii="Times New Roman" w:cs="Times New Roman" w:eastAsia="Times New Roman" w:hAnsi="Times New Roman"/>
          <w:sz w:val="24"/>
          <w:szCs w:val="24"/>
        </w:rPr>
        <w:t xml:space="preserve">Table 4 presents Prophet full-series fit metrics across the ten countries. The mean R-squared across all ten countries was 0.732 (mean MAE: 66.98 kt; mean RMSE: 81.52 kt), confirming strong overall trend capture. India (R² = 0.990), Russian Federation (R² = 0.988), and Ethiopia (R² = 0.974) achieved the highest fit quality, reflecting smooth, directionally consistent emission trajectories that Prophet's trend component models accurately. Argentina (R² = 0.0002) and Colombia (R² = 0.003) showed near-zero R-squared, reflecting high emission volatility with no dominant trend that any additive model can capture reliably.</w:t>
      </w:r>
    </w:p>
    <w:p>
      <w:pPr>
        <w:spacing w:after="80" w:before="0"/>
      </w:pPr>
      <w:r>
        <w:t xml:space="preserve"/>
      </w:r>
    </w:p>
    <w:p>
      <w:pPr>
        <w:spacing w:after="80" w:before="0"/>
        <w:jc w:val="center"/>
      </w:pPr>
      <w:r>
        <w:rPr>
          <w:rFonts w:ascii="Times New Roman" w:cs="Times New Roman" w:eastAsia="Times New Roman" w:hAnsi="Times New Roman"/>
          <w:b/>
          <w:bCs/>
          <w:sz w:val="22"/>
          <w:szCs w:val="22"/>
        </w:rPr>
        <w:t xml:space="preserve">Table 4. Prophet Full-Series Fit Metrics (2000–2021) and Emission Pattern Characterization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60"/>
        <w:gridCol w:w="1600"/>
        <w:gridCol w:w="2000"/>
      </w:tblGrid>
      <w:tr>
        <w:tc>
          <w:tcPr>
            <w:tcW w:type="dxa" w:w="24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Country</w:t>
            </w:r>
          </w:p>
        </w:tc>
        <w:tc>
          <w:tcPr>
            <w:tcW w:type="dxa" w:w="16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MAE (kt)</w:t>
            </w:r>
          </w:p>
        </w:tc>
        <w:tc>
          <w:tcPr>
            <w:tcW w:type="dxa" w:w="176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(kt)</w:t>
            </w:r>
          </w:p>
        </w:tc>
        <w:tc>
          <w:tcPr>
            <w:tcW w:type="dxa" w:w="16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w:t>
            </w:r>
          </w:p>
        </w:tc>
        <w:tc>
          <w:tcPr>
            <w:tcW w:type="dxa" w:w="2000"/>
            <w:tcBorders>
              <w:top w:val="single" w:color="888888" w:sz="4"/>
              <w:left w:val="single" w:color="888888" w:sz="4"/>
              <w:bottom w:val="single" w:color="888888" w:sz="4"/>
              <w:right w:val="single" w:color="888888"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Emission Pattern</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Brazil</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136.756</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157.418</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0.9571</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Strong positive trend; changepoint at ~2013</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India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19.973</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28.172</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0.9903</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Near-linear growth throughout</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United States of America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60.738</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71.340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0.7158</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Declining trend; structural break ~2005</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China, mainland</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98.787</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119.684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0.9654</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Consistent growth with acceleration post-2010</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Argentina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157.925</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Highly volatile; no clear trend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Mexico</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13.207</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16.958</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0.9680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Stable growth</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Australia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37.751</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49.818</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0.7579</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Declining then stable</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Russian Federation</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23.536</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32.093</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0.9883</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Consistent decline then recovery</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Ethiopia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44.019</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58.790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0.9739</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Strong upward trend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Colombia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77.084</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97.814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0.0028</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 volatility; no dominant trend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Mean</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66.978</w:t>
            </w:r>
          </w:p>
        </w:tc>
        <w:tc>
          <w:tcPr>
            <w:tcW w:type="dxa" w:w="1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81.515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0.7320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r>
    </w:tbl>
    <w:p>
      <w:pPr>
        <w:spacing w:after="120" w:before="0" w:line="360"/>
        <w:jc w:val="both"/>
      </w:pPr>
      <w:r>
        <w:rPr>
          <w:rFonts w:ascii="Times New Roman" w:cs="Times New Roman" w:eastAsia="Times New Roman" w:hAnsi="Times New Roman"/>
          <w:i/>
          <w:iCs/>
          <w:sz w:val="20"/>
          <w:szCs w:val="20"/>
        </w:rPr>
        <w:t xml:space="preserve">Note: MAE = Mean Absolute Error (kt); RMSE = Root Mean Square Error (kt); R² = Coefficient of Determination on full 2000–2021 series. Emission pattern descriptions based on visual and statistical inspection.</w:t>
      </w:r>
    </w:p>
    <w:p>
      <w:pPr>
        <w:spacing w:after="80" w:before="0"/>
      </w:pPr>
      <w:r>
        <w:t xml:space="preserve"/>
      </w:r>
    </w:p>
    <w:p>
      <w:pPr>
        <w:spacing w:after="120" w:before="0" w:line="360"/>
        <w:ind w:firstLine="720"/>
        <w:jc w:val="both"/>
      </w:pPr>
      <w:r>
        <w:rPr>
          <w:rFonts w:ascii="Times New Roman" w:cs="Times New Roman" w:eastAsia="Times New Roman" w:hAnsi="Times New Roman"/>
          <w:sz w:val="24"/>
          <w:szCs w:val="24"/>
        </w:rPr>
        <w:t xml:space="preserve">Prophet hyperparameter tuning on Brazil (highest emitter) identified an optimal changepoint prior scale of 0.05, yielding the lowest test-set MAE of 187.13 kt among the five tested values (0.001: 786.19 kt; 0.01: 795.99 kt; 0.05: 187.13 kt; 0.1: 227.86 kt; 0.5: 231.43 kt). Values of 0.001 and 0.01 produced severely over-smoothed trend estimates with corresponding in-sample R-squared of 0.717 and 0.723, unable to track the full emission trajectory. The optimal cps of 0.05 achieved both the lowest test-set MAE and a strong in-sample R-squared of 0.957, balancing flexibility and generalisability. This value was applied uniformly across all country-level forecasts.</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5. Discussion</w:t>
      </w:r>
    </w:p>
    <w:p>
      <w:pPr>
        <w:spacing w:after="120" w:before="0" w:line="360"/>
        <w:ind w:firstLine="720"/>
        <w:jc w:val="both"/>
      </w:pPr>
      <w:r>
        <w:rPr>
          <w:rFonts w:ascii="Times New Roman" w:cs="Times New Roman" w:eastAsia="Times New Roman" w:hAnsi="Times New Roman"/>
          <w:sz w:val="24"/>
          <w:szCs w:val="24"/>
        </w:rPr>
        <w:t xml:space="preserve">The 11.8% increase in global average cattle methane emissions between 2000 and 2021 is consistent with the broader trend documented by Tubiello et al. (2021) and reinforces the challenge of decoupling economic development from agricultural greenhouse gas emissions at scale. The finding that five countries account for approximately 43% of global cumulative output has direct policy implications: targeted mitigation in Brazil, India, the United States, China, and Argentina could yield disproportionately large reductions relative to the number of countries involved.</w:t>
      </w:r>
    </w:p>
    <w:p>
      <w:pPr>
        <w:spacing w:after="120" w:before="0" w:line="360"/>
        <w:ind w:firstLine="720"/>
        <w:jc w:val="both"/>
      </w:pPr>
      <w:r>
        <w:rPr>
          <w:rFonts w:ascii="Times New Roman" w:cs="Times New Roman" w:eastAsia="Times New Roman" w:hAnsi="Times New Roman"/>
          <w:sz w:val="24"/>
          <w:szCs w:val="24"/>
        </w:rPr>
        <w:t xml:space="preserve">The Africa-focused analysis reveals continent-internal inequity that aggregate analyses obscure. East Africa's dominance (49.4% of African total) reflects Ethiopia's cattle population — the largest on the continent — maintained predominantly under extensive pastoral conditions with limited feed supplementation or veterinary intervention. The high emission intensity of sub-Saharan pastoral systems relative to intensive systems (Herrero et al., 2013) suggests that productivity-improving interventions — improved breeds, feed quality enhancement, and herd health management — could simultaneously reduce emission intensity and improve farmer livelihoods. This dual benefit is particularly relevant for climate finance instruments such as carbon markets and payments for ecosystem services.</w:t>
      </w:r>
    </w:p>
    <w:p>
      <w:pPr>
        <w:spacing w:after="120" w:before="0" w:line="360"/>
        <w:ind w:firstLine="720"/>
        <w:jc w:val="both"/>
      </w:pPr>
      <w:r>
        <w:rPr>
          <w:rFonts w:ascii="Times New Roman" w:cs="Times New Roman" w:eastAsia="Times New Roman" w:hAnsi="Times New Roman"/>
          <w:sz w:val="24"/>
          <w:szCs w:val="24"/>
        </w:rPr>
        <w:t xml:space="preserve">The model comparison results reveal an important methodological finding with implications beyond this study. ARIMA's lower test-set MAE but severely negative R-squared values illustrate a well-documented limitation of random walk models: they can achieve low short-term absolute errors by following the most recent observation closely while completely failing to extrapolate the series trend (Hyndman and Athanasopoulos, 2021). For livestock emission forecasting, where the primary policy-relevant question is the direction and magnitude of future trends rather than point-accurate short-term prediction, this represents a fundamental limitation of random walk ARIMA specifications. Prophet's mean full-series R-squared of 0.732, compared to ARIMA's mean of -17.63, confirms its superior suitability for long-horizon trend forecasting. The optimal changepoint prior scale of 0.05 reduced Brazil's test MAE from 795.99 kt (at cps = 0.01) to 187.13 kt, illustrating the practical importance of tuning this parameter. Future work should explore hybrid approaches combining ARIMA's short-term accuracy with Prophet's trend modelling capability.</w:t>
      </w:r>
    </w:p>
    <w:p>
      <w:pPr>
        <w:spacing w:after="120" w:before="0" w:line="360"/>
        <w:ind w:firstLine="720"/>
        <w:jc w:val="both"/>
      </w:pPr>
      <w:r>
        <w:rPr>
          <w:rFonts w:ascii="Times New Roman" w:cs="Times New Roman" w:eastAsia="Times New Roman" w:hAnsi="Times New Roman"/>
          <w:sz w:val="24"/>
          <w:szCs w:val="24"/>
        </w:rPr>
        <w:t xml:space="preserve">The Streamlit web application extends the reach of these findings beyond the academic community. By making all analytical components accessible through a public interface at livestockemissions.streamlit.app, the study provides a practical resource for stakeholders without programming expertise. The forecasting module with in-app MAE and R-squared display enables users to assess model quality for their country of interest, supporting transparent evidence-based use of projections. This approach aligns with calls for open, accessible, and reproducible environmental science tools (Rosenzweig et al., 2021).</w:t>
      </w:r>
    </w:p>
    <w:p>
      <w:pPr>
        <w:spacing w:after="120" w:before="0" w:line="360"/>
        <w:ind w:firstLine="720"/>
        <w:jc w:val="both"/>
      </w:pPr>
      <w:r>
        <w:rPr>
          <w:rFonts w:ascii="Times New Roman" w:cs="Times New Roman" w:eastAsia="Times New Roman" w:hAnsi="Times New Roman"/>
          <w:sz w:val="24"/>
          <w:szCs w:val="24"/>
        </w:rPr>
        <w:t xml:space="preserve">Several limitations warrant acknowledgement. The study relies on FAO Tier 1 emission estimates derived from activity data and standardized emission factors rather than direct field measurements, introducing uncertainty particularly in data-sparse regions of sub-Saharan Africa. The Prophet model does not incorporate exogenous drivers such as policy changes, commodity price fluctuations, or climate variability. The Moran's I analysis uses country-level boundaries that may not fully capture pastoral emission systems crossing national borders. Future work should integrate sub-national data, incorporate socioeconomic and climatic covariates into forecasting models, and apply source-specific emission factor refinements for African pastoral contexts.</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6. Conclusion</w:t>
      </w:r>
    </w:p>
    <w:p>
      <w:pPr>
        <w:spacing w:after="120" w:before="0" w:line="360"/>
        <w:ind w:firstLine="720"/>
        <w:jc w:val="both"/>
      </w:pPr>
      <w:r>
        <w:rPr>
          <w:rFonts w:ascii="Times New Roman" w:cs="Times New Roman" w:eastAsia="Times New Roman" w:hAnsi="Times New Roman"/>
          <w:sz w:val="24"/>
          <w:szCs w:val="24"/>
        </w:rPr>
        <w:t xml:space="preserve">This study presents a comprehensive multi-scale analysis of global cattle methane emissions from 2000 to 2021, integrating descriptive statistics across 192 countries, geospatial visualization, spatial autocorrelation analysis, comparative ARIMA-Prophet time series forecasting, and a publicly accessible interactive web application. Global average emissions rose by 11.8% over the study period. South America dominated with 446,163.97 kt total, while within Africa, East Africa contributed 49.4% of the continental total (98,082.39 kt), dominated by Ethiopia (38,760.07 kt). The model comparison demonstrates that while ARIMA achieves lower short-term test-set errors, Prophet's mean full-series R-squared of 0.732 versus ARIMA's -17.63 confirms its superior suitability for long-horizon emission trend forecasting. The optimal changepoint prior scale of 0.05 yielded a test MAE of 187.13 kt on Brazil. The Streamlit application at livestockemissions.streamlit.app provides a replicable user-friendly platform for exploring these findings.</w:t>
      </w:r>
    </w:p>
    <w:p>
      <w:pPr>
        <w:spacing w:after="120" w:before="0" w:line="360"/>
        <w:ind w:firstLine="720"/>
        <w:jc w:val="both"/>
      </w:pPr>
      <w:r>
        <w:rPr>
          <w:rFonts w:ascii="Times New Roman" w:cs="Times New Roman" w:eastAsia="Times New Roman" w:hAnsi="Times New Roman"/>
          <w:sz w:val="24"/>
          <w:szCs w:val="24"/>
        </w:rPr>
        <w:t xml:space="preserve">These results provide actionable evidence for climate policy targeting the livestock sector. Interventions in the five largest emitting countries alone could address over 43% of global cumulative output. Within Africa, East and West African sub-regions offer the highest mitigation potential, where productivity-improving interventions in extensive pastoral systems could deliver co-benefits for both climate and food security. Future research should extend this framework to sub-national scales, incorporate exogenous policy and climate drivers into forecasting, and evaluate the effectiveness of specific mitigation interventions using updated FAOSTAT data.</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Acknowledgements</w:t>
      </w:r>
    </w:p>
    <w:p>
      <w:pPr>
        <w:spacing w:after="120" w:before="0" w:line="360"/>
        <w:ind w:firstLine="720"/>
        <w:jc w:val="both"/>
      </w:pPr>
      <w:r>
        <w:rPr>
          <w:rFonts w:ascii="Times New Roman" w:cs="Times New Roman" w:eastAsia="Times New Roman" w:hAnsi="Times New Roman"/>
          <w:sz w:val="24"/>
          <w:szCs w:val="24"/>
        </w:rPr>
        <w:t xml:space="preserve">The authors acknowledge the Food and Agriculture Organization of the United Nations for making the FAOSTAT emissions database publicly available. The forecasting component uses the open-source Facebook Prophet library developed by Meta Research. The interactive application was built using the Streamlit open-source framework.</w:t>
      </w:r>
    </w:p>
    <w:p>
      <w:pPr>
        <w:spacing w:after="80" w:before="0"/>
      </w:pPr>
      <w:r>
        <w:t xml:space="preserve"/>
      </w:r>
    </w:p>
    <w:p>
      <w:pPr>
        <w:pStyle w:val="Heading1"/>
        <w:spacing w:after="120" w:before="320"/>
      </w:pPr>
      <w:r>
        <w:rPr>
          <w:rFonts w:ascii="Times New Roman" w:cs="Times New Roman" w:eastAsia="Times New Roman" w:hAnsi="Times New Roman"/>
          <w:b/>
          <w:bCs/>
          <w:caps/>
          <w:sz w:val="26"/>
          <w:szCs w:val="26"/>
        </w:rPr>
        <w:t xml:space="preserve">References</w:t>
      </w:r>
    </w:p>
    <w:p>
      <w:pPr>
        <w:spacing w:after="120" w:before="0" w:line="360"/>
        <w:jc w:val="both"/>
      </w:pPr>
      <w:r>
        <w:rPr>
          <w:rFonts w:ascii="Times New Roman" w:cs="Times New Roman" w:eastAsia="Times New Roman" w:hAnsi="Times New Roman"/>
          <w:sz w:val="24"/>
          <w:szCs w:val="24"/>
        </w:rPr>
        <w:t xml:space="preserve">Box, G.E.P. and Jenkins, G.M. (1976). Time Series Analysis: Forecasting and Control. Holden-Day, San Francisco.</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Cliff, A.D. and Ord, J.K. (1981). Spatial Processes: Models and Applications. Pion, London.</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FAO (2023). FAOSTAT Database: Livestock Emissions. Food and Agriculture Organization of the United Nations. https://www.fao.org/faostat/en/#data/GLE</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Feng, Z., Liu, S., Zhang, Y. and Wang, L. (2020). Spatial prediction of agricultural greenhouse gas emissions using machine learning and remote sensing data. Environmental Science and Pollution Research, 27(3), pp.2638-2650.</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Gerber, P.J., Steinfeld, H., Henderson, B., Mottet, A., Opio, C., Dijkman, J., Falcucci, A. and Tempio, G. (2013). Tackling Climate Change Through Livestock: A Global Assessment of Emissions and Mitigation Opportunities. Food and Agriculture Organization of the United Nations, Rome.</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Herrero, M., Havlik, P., Valin, H., Notenbaert, A., Rufino, M.C., Thornton, P.K., Bluemmel, M., Weiss, F., Grace, D. and Obersteiner, M. (2013). Biomass use, production, feed efficiencies, and greenhouse gas emissions from global livestock systems. Proceedings of the National Academy of Sciences, 110(52), pp.20888-20893.</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Herrero, M., Henderson, B., Havlik, P., Thornton, P.K., Conant, R.T., Smith, P., Wirsenius, S., Hristov, A.N., Gerber, P., Gill, M. and Butterbach-Bahl, K. (2016). Greenhouse gas mitigation potentials in the livestock sector. Nature Climate Change, 6(5), pp.452-461.</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Hyndman, R.J. and Athanasopoulos, G. (2021). Forecasting: Principles and Practice, 3rd ed. OTexts, Melbourne. https://otexts.com/fpp3/</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IPCC (2021). Climate Change 2021: The Physical Science Basis. Contribution of Working Group I to the Sixth Assessment Report. Cambridge University Press.</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Opio, C., Gerber, P., Mottet, A., Falcucci, A., Tempio, G., MacLeod, M., Vellinga, T., Henderson, B. and Steinfeld, H. (2013). Greenhouse Gas Emissions from Ruminant Supply Chains: A Global Life Cycle Assessment. FAO, Rome.</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Rosenzweig, C., Mbow, C., Barioni, L.G., Benton, T.G., Herrero, M., Krishnapillai, M., Liwenga, E.T., Pradhan, P., Rivera-Ferre, M.G., Sapkota, T. and Tubiello, F.N. (2021). Climate change responses benefit from a global food system approach. Nature Food, 1(2), pp.94-97.</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Steinfeld, H., Gerber, P., Wassenaar, T.D., Castel, V., Rosales, M. and de Haan, C. (2006). Livestock's Long Shadow: Environmental Issues and Options. FAO, Rome.</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Taylor, S.J. and Letham, B. (2018). Forecasting at scale. The American Statistician, 72(1), pp.37-45. https://doi.org/10.1080/00031305.2017.1380080</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Tubiello, F.N., Salvatore, M., Rossi, S., Ferrara, A., Fitton, N. and Smith, P. (2013). The FAOSTAT database of greenhouse gas emissions from agriculture. Environmental Research Letters, 8(1), 015009.</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Tubiello, F.N., Rosenzweig, C., Conchedda, G., Karl, K., Gutschow, J., Xueyao, P., Obli-Laryea, G., Wanner, N., Qiu, S.Y., De Barros, J. and Flammini, A. (2021). Greenhouse gas emissions from food systems: building the evidence base. Environmental Research Letters, 16(6), 065007.</w:t>
      </w:r>
    </w:p>
    <w:p>
      <w:pPr>
        <w:spacing w:after="80" w:before="0"/>
      </w:pPr>
      <w:r>
        <w:t xml:space="preserve"/>
      </w:r>
    </w:p>
    <w:p>
      <w:pPr>
        <w:spacing w:after="120" w:before="0" w:line="360"/>
        <w:jc w:val="both"/>
      </w:pPr>
      <w:r>
        <w:rPr>
          <w:rFonts w:ascii="Times New Roman" w:cs="Times New Roman" w:eastAsia="Times New Roman" w:hAnsi="Times New Roman"/>
          <w:sz w:val="24"/>
          <w:szCs w:val="24"/>
        </w:rPr>
        <w:t xml:space="preserve">Yu, Z., Ma, J., Qu, Y., Pan, L. and Wan, S. (2023). PM2.5 extended-range forecast based on MJO and S2S using LightGBM. Science of the Total Environment, 880, 163358.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Times New Roman" w:cs="Times New Roman" w:eastAsia="Times New Roman" w:hAnsi="Times New Roman"/>
      <w:b/>
      <w:bCs/>
      <w:caps/>
      <w:sz w:val="26"/>
      <w:szCs w:val="26"/>
    </w:rPr>
  </w:style>
  <w:style w:type="paragraph" w:styleId="Heading2">
    <w:name w:val="Heading 2"/>
    <w:basedOn w:val="Normal"/>
    <w:next w:val="Normal"/>
    <w:pPr>
      <w:spacing w:after="80" w:before="2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2026-03-19T09:20:11.964Z</dcterms:created>
  <dcterms:modified xsi:type="dcterms:W3CDTF">2026-03-19T09:20:11.965Z</dcterms:modified>
</cp:coreProperties>
</file>

<file path=docProps/custom.xml><?xml version="1.0" encoding="utf-8"?>
<Properties xmlns="http://schemas.openxmlformats.org/officeDocument/2006/custom-properties" xmlns:vt="http://schemas.openxmlformats.org/officeDocument/2006/docPropsVTypes"/>
</file>