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EF06BC" w:rsidRPr="00077FF9" w:rsidRDefault="00832E73" w:rsidP="00DC0DCE">
      <w:pPr>
        <w:ind w:firstLine="0"/>
        <w:rPr>
          <w:color w:val="22A6B8"/>
          <w:sz w:val="28"/>
          <w:lang w:val="en-US"/>
        </w:rPr>
      </w:pPr>
      <w:r w:rsidRPr="00832E73">
        <w:rPr>
          <w:color w:val="22A6B8"/>
          <w:sz w:val="28"/>
          <w:lang w:val="en-US"/>
        </w:rPr>
        <w:t xml:space="preserve">YOZISH </w:t>
      </w:r>
      <w:proofErr w:type="gramStart"/>
      <w:r w:rsidRPr="00832E73">
        <w:rPr>
          <w:color w:val="22A6B8"/>
          <w:sz w:val="28"/>
          <w:lang w:val="en-US"/>
        </w:rPr>
        <w:t>KO‘</w:t>
      </w:r>
      <w:proofErr w:type="gramEnd"/>
      <w:r w:rsidRPr="00832E73">
        <w:rPr>
          <w:color w:val="22A6B8"/>
          <w:sz w:val="28"/>
          <w:lang w:val="en-US"/>
        </w:rPr>
        <w:t>NIKMASINI TEKSHIRISHDA BAHOLOVCHILAR O‘RTASIDAGI ISHONCHLILIK</w:t>
      </w:r>
    </w:p>
    <w:p w:rsidR="00EF06BC" w:rsidRPr="00061370" w:rsidRDefault="00EF06BC" w:rsidP="00707C10">
      <w:pPr>
        <w:rPr>
          <w:b w:val="0"/>
          <w:color w:val="22A6B8"/>
          <w:sz w:val="28"/>
          <w:lang w:val="uz-Cyrl-UZ"/>
        </w:rPr>
      </w:pPr>
    </w:p>
    <w:p w:rsidR="00077FF9" w:rsidRPr="00061370" w:rsidRDefault="00832E73" w:rsidP="00077FF9">
      <w:pPr>
        <w:ind w:firstLine="0"/>
        <w:rPr>
          <w:b w:val="0"/>
          <w:color w:val="22A6B8"/>
          <w:sz w:val="28"/>
          <w:lang w:val="uz-Latn-UZ"/>
        </w:rPr>
      </w:pPr>
      <w:r w:rsidRPr="00832E73">
        <w:rPr>
          <w:color w:val="22A6B8"/>
          <w:sz w:val="28"/>
          <w:lang w:val="uz-Cyrl-UZ"/>
        </w:rPr>
        <w:t>A. A. Abbosov</w:t>
      </w:r>
      <w:r w:rsidR="00447FC9" w:rsidRPr="00061370">
        <w:rPr>
          <w:color w:val="22A6B8"/>
          <w:sz w:val="28"/>
          <w:vertAlign w:val="superscript"/>
          <w:lang w:val="uz-Cyrl-UZ"/>
        </w:rPr>
        <w:t>1</w:t>
      </w:r>
      <w:r w:rsidR="00077FF9">
        <w:rPr>
          <w:color w:val="22A6B8"/>
          <w:sz w:val="28"/>
          <w:lang w:val="uz-Cyrl-UZ"/>
        </w:rPr>
        <w:t xml:space="preserve">, </w:t>
      </w:r>
      <w:r w:rsidR="00077FF9" w:rsidRPr="00077FF9">
        <w:rPr>
          <w:color w:val="22A6B8"/>
          <w:sz w:val="28"/>
          <w:lang w:val="uz-Cyrl-UZ"/>
        </w:rPr>
        <w:t>K.M</w:t>
      </w:r>
      <w:r w:rsidR="00447FC9" w:rsidRPr="00061370">
        <w:rPr>
          <w:color w:val="22A6B8"/>
          <w:sz w:val="28"/>
          <w:lang w:val="uz-Cyrl-UZ"/>
        </w:rPr>
        <w:t>.</w:t>
      </w:r>
      <w:r w:rsidR="00E1418D">
        <w:rPr>
          <w:color w:val="22A6B8"/>
          <w:sz w:val="28"/>
          <w:lang w:val="uz-Cyrl-UZ"/>
        </w:rPr>
        <w:t> </w:t>
      </w:r>
      <w:r w:rsidR="00077FF9" w:rsidRPr="00077FF9">
        <w:rPr>
          <w:color w:val="22A6B8"/>
          <w:sz w:val="28"/>
          <w:lang w:val="uz-Cyrl-UZ"/>
        </w:rPr>
        <w:t>Toshmatov</w:t>
      </w:r>
      <w:r w:rsidR="00447FC9" w:rsidRPr="00061370">
        <w:rPr>
          <w:color w:val="22A6B8"/>
          <w:sz w:val="28"/>
          <w:vertAlign w:val="superscript"/>
          <w:lang w:val="uz-Cyrl-UZ"/>
        </w:rPr>
        <w:t>2</w:t>
      </w:r>
    </w:p>
    <w:p w:rsidR="00EF06BC" w:rsidRPr="00061370" w:rsidRDefault="00EF06BC" w:rsidP="00510EAD">
      <w:pPr>
        <w:ind w:firstLine="0"/>
        <w:rPr>
          <w:b w:val="0"/>
          <w:color w:val="22A6B8"/>
          <w:sz w:val="28"/>
          <w:lang w:val="uz-Latn-UZ"/>
        </w:rPr>
      </w:pPr>
    </w:p>
    <w:p w:rsidR="008061C1" w:rsidRDefault="00447FC9" w:rsidP="00707C10">
      <w:pPr>
        <w:rPr>
          <w:b w:val="0"/>
          <w:i/>
          <w:szCs w:val="24"/>
          <w:lang w:val="en-US"/>
        </w:rPr>
      </w:pPr>
      <w:r w:rsidRPr="00F939A9">
        <w:rPr>
          <w:b w:val="0"/>
          <w:i/>
          <w:szCs w:val="24"/>
          <w:vertAlign w:val="superscript"/>
          <w:lang w:val="en-US"/>
        </w:rPr>
        <w:t>1)</w:t>
      </w:r>
      <w:proofErr w:type="spellStart"/>
      <w:proofErr w:type="gramStart"/>
      <w:r w:rsidRPr="00F939A9">
        <w:rPr>
          <w:b w:val="0"/>
          <w:i/>
          <w:szCs w:val="24"/>
          <w:lang w:val="en-US"/>
        </w:rPr>
        <w:t>O‘</w:t>
      </w:r>
      <w:proofErr w:type="gramEnd"/>
      <w:r w:rsidRPr="00F939A9">
        <w:rPr>
          <w:b w:val="0"/>
          <w:i/>
          <w:szCs w:val="24"/>
          <w:lang w:val="en-US"/>
        </w:rPr>
        <w:t>zbekiston</w:t>
      </w:r>
      <w:proofErr w:type="spellEnd"/>
      <w:r w:rsidRPr="00F939A9">
        <w:rPr>
          <w:b w:val="0"/>
          <w:i/>
          <w:szCs w:val="24"/>
          <w:lang w:val="en-US"/>
        </w:rPr>
        <w:t xml:space="preserve"> </w:t>
      </w:r>
      <w:proofErr w:type="spellStart"/>
      <w:r w:rsidRPr="00F939A9">
        <w:rPr>
          <w:b w:val="0"/>
          <w:i/>
          <w:szCs w:val="24"/>
          <w:lang w:val="en-US"/>
        </w:rPr>
        <w:t>Respublikasi</w:t>
      </w:r>
      <w:proofErr w:type="spellEnd"/>
      <w:r w:rsidRPr="00F939A9">
        <w:rPr>
          <w:b w:val="0"/>
          <w:i/>
          <w:szCs w:val="24"/>
          <w:lang w:val="en-US"/>
        </w:rPr>
        <w:t xml:space="preserve"> </w:t>
      </w:r>
      <w:proofErr w:type="spellStart"/>
      <w:r w:rsidRPr="00F939A9">
        <w:rPr>
          <w:b w:val="0"/>
          <w:i/>
          <w:szCs w:val="24"/>
          <w:lang w:val="en-US"/>
        </w:rPr>
        <w:t>Vazirlar</w:t>
      </w:r>
      <w:proofErr w:type="spellEnd"/>
      <w:r w:rsidRPr="00F939A9">
        <w:rPr>
          <w:b w:val="0"/>
          <w:i/>
          <w:szCs w:val="24"/>
          <w:lang w:val="en-US"/>
        </w:rPr>
        <w:t xml:space="preserve"> </w:t>
      </w:r>
      <w:proofErr w:type="spellStart"/>
      <w:r w:rsidRPr="00F939A9">
        <w:rPr>
          <w:b w:val="0"/>
          <w:i/>
          <w:szCs w:val="24"/>
          <w:lang w:val="en-US"/>
        </w:rPr>
        <w:t>Mahkamasi</w:t>
      </w:r>
      <w:proofErr w:type="spellEnd"/>
      <w:r w:rsidRPr="00F939A9">
        <w:rPr>
          <w:b w:val="0"/>
          <w:i/>
          <w:szCs w:val="24"/>
          <w:lang w:val="en-US"/>
        </w:rPr>
        <w:t xml:space="preserve"> </w:t>
      </w:r>
      <w:proofErr w:type="spellStart"/>
      <w:r w:rsidRPr="00F939A9">
        <w:rPr>
          <w:b w:val="0"/>
          <w:i/>
          <w:szCs w:val="24"/>
          <w:lang w:val="en-US"/>
        </w:rPr>
        <w:t>huzuridagi</w:t>
      </w:r>
      <w:proofErr w:type="spellEnd"/>
      <w:r w:rsidRPr="00F939A9">
        <w:rPr>
          <w:b w:val="0"/>
          <w:i/>
          <w:szCs w:val="24"/>
          <w:lang w:val="en-US"/>
        </w:rPr>
        <w:t xml:space="preserve"> </w:t>
      </w:r>
      <w:proofErr w:type="spellStart"/>
      <w:r w:rsidRPr="00F939A9">
        <w:rPr>
          <w:b w:val="0"/>
          <w:i/>
          <w:szCs w:val="24"/>
          <w:lang w:val="en-US"/>
        </w:rPr>
        <w:t>Davlat</w:t>
      </w:r>
      <w:proofErr w:type="spellEnd"/>
      <w:r w:rsidRPr="00F939A9">
        <w:rPr>
          <w:b w:val="0"/>
          <w:i/>
          <w:szCs w:val="24"/>
          <w:lang w:val="en-US"/>
        </w:rPr>
        <w:t xml:space="preserve"> test </w:t>
      </w:r>
      <w:proofErr w:type="spellStart"/>
      <w:r w:rsidRPr="00F939A9">
        <w:rPr>
          <w:b w:val="0"/>
          <w:i/>
          <w:szCs w:val="24"/>
          <w:lang w:val="en-US"/>
        </w:rPr>
        <w:t>markazi</w:t>
      </w:r>
      <w:proofErr w:type="spellEnd"/>
      <w:r w:rsidRPr="00F939A9">
        <w:rPr>
          <w:b w:val="0"/>
          <w:i/>
          <w:szCs w:val="24"/>
          <w:lang w:val="en-US"/>
        </w:rPr>
        <w:t xml:space="preserve">, </w:t>
      </w:r>
    </w:p>
    <w:p w:rsidR="00EF06BC" w:rsidRPr="00F939A9" w:rsidRDefault="00447FC9" w:rsidP="00707C10">
      <w:pPr>
        <w:rPr>
          <w:b w:val="0"/>
          <w:i/>
          <w:szCs w:val="24"/>
          <w:lang w:val="en-US"/>
        </w:rPr>
      </w:pPr>
      <w:r w:rsidRPr="00F939A9">
        <w:rPr>
          <w:b w:val="0"/>
          <w:i/>
          <w:szCs w:val="24"/>
          <w:lang w:val="en-US"/>
        </w:rPr>
        <w:t xml:space="preserve">100084, Toshkent sh., </w:t>
      </w:r>
      <w:proofErr w:type="spellStart"/>
      <w:proofErr w:type="gramStart"/>
      <w:r w:rsidRPr="00F939A9">
        <w:rPr>
          <w:b w:val="0"/>
          <w:i/>
          <w:szCs w:val="24"/>
          <w:lang w:val="en-US"/>
        </w:rPr>
        <w:t>Bog‘</w:t>
      </w:r>
      <w:proofErr w:type="gramEnd"/>
      <w:r w:rsidRPr="00F939A9">
        <w:rPr>
          <w:b w:val="0"/>
          <w:i/>
          <w:szCs w:val="24"/>
          <w:lang w:val="en-US"/>
        </w:rPr>
        <w:t>ishamol</w:t>
      </w:r>
      <w:proofErr w:type="spellEnd"/>
      <w:r w:rsidRPr="00F939A9">
        <w:rPr>
          <w:b w:val="0"/>
          <w:i/>
          <w:szCs w:val="24"/>
          <w:lang w:val="en-US"/>
        </w:rPr>
        <w:t xml:space="preserve"> k., 12</w:t>
      </w:r>
    </w:p>
    <w:p w:rsidR="008061C1" w:rsidRDefault="00447FC9" w:rsidP="00707C10">
      <w:pPr>
        <w:rPr>
          <w:b w:val="0"/>
          <w:i/>
          <w:szCs w:val="24"/>
          <w:lang w:val="uz-Cyrl-UZ"/>
        </w:rPr>
      </w:pPr>
      <w:r w:rsidRPr="00F939A9">
        <w:rPr>
          <w:b w:val="0"/>
          <w:i/>
          <w:szCs w:val="24"/>
          <w:vertAlign w:val="superscript"/>
          <w:lang w:val="uz-Cyrl-UZ"/>
        </w:rPr>
        <w:t>2)</w:t>
      </w:r>
      <w:r w:rsidRPr="00F939A9">
        <w:rPr>
          <w:b w:val="0"/>
          <w:i/>
          <w:szCs w:val="24"/>
          <w:lang w:val="uz-Cyrl-UZ"/>
        </w:rPr>
        <w:t xml:space="preserve">O‘zbekiston Respublikasi Vazirlar Mahkamasi huzuridagi Davlat test markazi </w:t>
      </w:r>
    </w:p>
    <w:p w:rsidR="00EF06BC" w:rsidRPr="00F939A9" w:rsidRDefault="00447FC9" w:rsidP="00707C10">
      <w:pPr>
        <w:rPr>
          <w:b w:val="0"/>
          <w:i/>
          <w:szCs w:val="24"/>
          <w:lang w:val="en-US"/>
        </w:rPr>
      </w:pPr>
      <w:r w:rsidRPr="00F939A9">
        <w:rPr>
          <w:b w:val="0"/>
          <w:i/>
          <w:szCs w:val="24"/>
          <w:lang w:val="uz-Cyrl-UZ"/>
        </w:rPr>
        <w:t>huzuridagi Ilmiy</w:t>
      </w:r>
      <w:r w:rsidR="005E71AC" w:rsidRPr="00F939A9">
        <w:rPr>
          <w:b w:val="0"/>
          <w:i/>
          <w:szCs w:val="24"/>
          <w:lang w:val="uz-Cyrl-UZ"/>
        </w:rPr>
        <w:t>-</w:t>
      </w:r>
      <w:r w:rsidRPr="00F939A9">
        <w:rPr>
          <w:b w:val="0"/>
          <w:i/>
          <w:szCs w:val="24"/>
          <w:lang w:val="uz-Cyrl-UZ"/>
        </w:rPr>
        <w:t>o‘quv amaliy markazi, 100084, Toshkent sh., Bog‘ishamol k., 12</w:t>
      </w:r>
    </w:p>
    <w:p w:rsidR="00640D3D" w:rsidRPr="00640D3D" w:rsidRDefault="00447FC9" w:rsidP="00707C10">
      <w:pPr>
        <w:jc w:val="both"/>
        <w:rPr>
          <w:b w:val="0"/>
          <w:i/>
          <w:sz w:val="28"/>
          <w:lang w:val="en-US"/>
        </w:rPr>
      </w:pPr>
      <w:r w:rsidRPr="00640D3D">
        <w:rPr>
          <w:b w:val="0"/>
          <w:i/>
          <w:sz w:val="28"/>
          <w:lang w:val="en-US"/>
        </w:rPr>
        <w:tab/>
      </w:r>
    </w:p>
    <w:p w:rsidR="00EF06BC" w:rsidRPr="00832E73" w:rsidRDefault="00447FC9" w:rsidP="00707C10">
      <w:pPr>
        <w:jc w:val="both"/>
        <w:rPr>
          <w:b w:val="0"/>
          <w:i/>
          <w:sz w:val="28"/>
          <w:lang w:val="uz-Cyrl-UZ"/>
        </w:rPr>
      </w:pPr>
      <w:r w:rsidRPr="00061370">
        <w:rPr>
          <w:color w:val="22A6B8"/>
          <w:sz w:val="28"/>
          <w:lang w:val="uz-Cyrl-UZ"/>
        </w:rPr>
        <w:t>Qisqacha mazmuni</w:t>
      </w:r>
      <w:r w:rsidR="00640D3D" w:rsidRPr="00061370">
        <w:rPr>
          <w:color w:val="22A6B8"/>
          <w:sz w:val="28"/>
          <w:lang w:val="uz-Latn-UZ"/>
        </w:rPr>
        <w:t>.</w:t>
      </w:r>
      <w:r w:rsidRPr="00061370">
        <w:rPr>
          <w:b w:val="0"/>
          <w:i/>
          <w:color w:val="22A6B8"/>
          <w:sz w:val="28"/>
          <w:lang w:val="uz-Cyrl-UZ"/>
        </w:rPr>
        <w:t xml:space="preserve"> </w:t>
      </w:r>
      <w:r w:rsidR="00832E73" w:rsidRPr="00832E73">
        <w:rPr>
          <w:b w:val="0"/>
          <w:sz w:val="28"/>
          <w:lang w:val="uz-Cyrl-UZ"/>
        </w:rPr>
        <w:t>Ushbu maqolada Davlat test markazi tomonidan o‘tkaziladigan chet tilini bilish darajasini baholash test sinovlarigi “Yozma ish” bo‘limi natijalari tahlili keltirilgan hamda baholovchi ekspertlar ishini monitoring qilish va standartlashtirish masalasi muhokama qilingan.</w:t>
      </w:r>
    </w:p>
    <w:p w:rsidR="00EF06BC" w:rsidRPr="00832E73" w:rsidRDefault="00447FC9" w:rsidP="00914869">
      <w:pPr>
        <w:ind w:left="567" w:firstLine="0"/>
        <w:jc w:val="both"/>
        <w:rPr>
          <w:b w:val="0"/>
          <w:sz w:val="28"/>
          <w:lang w:val="uz-Cyrl-UZ"/>
        </w:rPr>
      </w:pPr>
      <w:r w:rsidRPr="00061370">
        <w:rPr>
          <w:color w:val="22A6B8"/>
          <w:sz w:val="28"/>
          <w:lang w:val="uz-Cyrl-UZ"/>
        </w:rPr>
        <w:t>Kalit so‘zlar:</w:t>
      </w:r>
      <w:r w:rsidRPr="00061370">
        <w:rPr>
          <w:b w:val="0"/>
          <w:color w:val="22A6B8"/>
          <w:sz w:val="28"/>
          <w:lang w:val="uz-Cyrl-UZ"/>
        </w:rPr>
        <w:t xml:space="preserve"> </w:t>
      </w:r>
      <w:r w:rsidR="00832E73" w:rsidRPr="00832E73">
        <w:rPr>
          <w:b w:val="0"/>
          <w:sz w:val="28"/>
          <w:lang w:val="uz-Cyrl-UZ"/>
        </w:rPr>
        <w:t>yozish ko‘nikmasi, baholash mezonlari, baholash sxemasi, ishonchlilik, korrelatsiya koeffitsiyenti, SPSS</w:t>
      </w:r>
    </w:p>
    <w:p w:rsidR="00EF06BC" w:rsidRPr="00640D3D" w:rsidRDefault="00447FC9" w:rsidP="00707C10">
      <w:pPr>
        <w:jc w:val="both"/>
        <w:rPr>
          <w:b w:val="0"/>
          <w:i/>
          <w:sz w:val="28"/>
          <w:lang w:val="uz-Cyrl-UZ"/>
        </w:rPr>
      </w:pPr>
      <w:r w:rsidRPr="00640D3D">
        <w:rPr>
          <w:b w:val="0"/>
          <w:i/>
          <w:sz w:val="28"/>
          <w:lang w:val="uz-Cyrl-UZ"/>
        </w:rPr>
        <w:tab/>
      </w:r>
    </w:p>
    <w:p w:rsidR="006D2405" w:rsidRDefault="006D2405" w:rsidP="00707C10">
      <w:pPr>
        <w:ind w:firstLine="709"/>
        <w:jc w:val="both"/>
        <w:rPr>
          <w:b w:val="0"/>
          <w:sz w:val="28"/>
          <w:lang w:val="uz-Cyrl-UZ"/>
        </w:rPr>
        <w:sectPr w:rsidR="006D2405" w:rsidSect="00271713">
          <w:headerReference w:type="even" r:id="rId8"/>
          <w:headerReference w:type="default" r:id="rId9"/>
          <w:footerReference w:type="even" r:id="rId10"/>
          <w:footerReference w:type="default" r:id="rId11"/>
          <w:headerReference w:type="first" r:id="rId12"/>
          <w:footerReference w:type="first" r:id="rId13"/>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832E73" w:rsidRPr="00832E73" w:rsidRDefault="00832E73" w:rsidP="00832E73">
      <w:pPr>
        <w:ind w:firstLine="426"/>
        <w:jc w:val="both"/>
        <w:rPr>
          <w:b w:val="0"/>
          <w:sz w:val="28"/>
          <w:lang w:val="uz-Cyrl-UZ"/>
        </w:rPr>
      </w:pPr>
      <w:r w:rsidRPr="00832E73">
        <w:rPr>
          <w:b w:val="0"/>
          <w:sz w:val="28"/>
          <w:lang w:val="uz-Cyrl-UZ"/>
        </w:rPr>
        <w:lastRenderedPageBreak/>
        <w:t>Kirish</w:t>
      </w:r>
    </w:p>
    <w:p w:rsidR="00832E73" w:rsidRPr="00832E73" w:rsidRDefault="00832E73" w:rsidP="00832E73">
      <w:pPr>
        <w:ind w:firstLine="426"/>
        <w:jc w:val="both"/>
        <w:rPr>
          <w:b w:val="0"/>
          <w:sz w:val="28"/>
          <w:lang w:val="uz-Cyrl-UZ"/>
        </w:rPr>
      </w:pPr>
      <w:r w:rsidRPr="00832E73">
        <w:rPr>
          <w:b w:val="0"/>
          <w:sz w:val="28"/>
          <w:lang w:val="uz-Cyrl-UZ"/>
        </w:rPr>
        <w:t>Yozish ko‘nikmasini baholash va qo‘yilgan baholarning ishonchliligi pedagogik o‘lchovlar fanida qizg‘in bahs-munozaralarga sabab bo‘lgan mavzulardan biridir. Yozish ko‘nikmasini tekshiruvchi topshiriqlar (esse, xat, bayon va h.k.) baholashning subyektivligi nuqtai nazaridan doimiy tanqid ostida bo‘lib, ko‘plab ilmiy tadqiqotlar baholovchi mutaxassislarda ichki ishonchlilik ham boshqa baholovchilar bilan yakdillik yetishmasligini ko‘rsatgan [1]. Shunga qaramay, yozish ko‘nikmasini yuqoridagi shaklda tekshirish chet tillarini bilish darajasini baholash amaliyotida keng qo‘llanib kelinmoqda. Yozish ko‘nikmasini baholash ishonchli o‘lchov vositalari asosida, malakali mutaxassislar ishtirokida amalga oshirilishi talab etiladi.</w:t>
      </w:r>
    </w:p>
    <w:p w:rsidR="00832E73" w:rsidRPr="00832E73" w:rsidRDefault="00832E73" w:rsidP="00832E73">
      <w:pPr>
        <w:ind w:firstLine="426"/>
        <w:jc w:val="both"/>
        <w:rPr>
          <w:b w:val="0"/>
          <w:sz w:val="28"/>
          <w:lang w:val="uz-Cyrl-UZ"/>
        </w:rPr>
      </w:pPr>
    </w:p>
    <w:p w:rsidR="00832E73" w:rsidRPr="00832E73" w:rsidRDefault="00832E73" w:rsidP="00832E73">
      <w:pPr>
        <w:ind w:firstLine="426"/>
        <w:jc w:val="both"/>
        <w:rPr>
          <w:b w:val="0"/>
          <w:sz w:val="28"/>
          <w:lang w:val="uz-Cyrl-UZ"/>
        </w:rPr>
      </w:pPr>
      <w:r w:rsidRPr="00832E73">
        <w:rPr>
          <w:b w:val="0"/>
          <w:sz w:val="28"/>
          <w:lang w:val="uz-Cyrl-UZ"/>
        </w:rPr>
        <w:t>Baholash mezonlari</w:t>
      </w:r>
    </w:p>
    <w:p w:rsidR="00832E73" w:rsidRPr="00832E73" w:rsidRDefault="00832E73" w:rsidP="00832E73">
      <w:pPr>
        <w:ind w:firstLine="426"/>
        <w:jc w:val="both"/>
        <w:rPr>
          <w:b w:val="0"/>
          <w:sz w:val="28"/>
          <w:lang w:val="uz-Cyrl-UZ"/>
        </w:rPr>
      </w:pPr>
      <w:r w:rsidRPr="00832E73">
        <w:rPr>
          <w:b w:val="0"/>
          <w:sz w:val="28"/>
          <w:lang w:val="uz-Cyrl-UZ"/>
        </w:rPr>
        <w:lastRenderedPageBreak/>
        <w:t xml:space="preserve">Yozish ko‘nikmasini baholashda subyektivlikni kamaytirish yoki jilovlashning eng samarali usuli mutaxassislarga aniq baholash mezonlari va baholash sxemasini taqdim etish hisoblanadi. Baholash sxemasi yaxlit yoki murakkab sxema shaklida yaratilishi mumkin. Yaxlit baholash sxemasida yozma ishga umumiy taassurot asosida yagona baho qo‘yiladi. Murakkab (analitik) baholash sxemasida esa yozish ko‘nikmasining turli elementlari(topshiriqning bajarilishi, matn yaxlitligi, imlo, punktuatsiya va h.k.)ning har biri alohida baholanadi. Analitik baholash sxemalari yaxlit baholash sxemalariga nisbatan ishonchliroq hisoblanadi [2]. Chunki umumiy taassurot asosida berilgan baho va xulosalar ayrim hollarda aldamchi bo‘lishi, turlicha rivojlanish bosqichida turgan yozish ko‘nikmasi elementlari haqida batafsil ma’lumot bera olmasligi mumkin. Analitik baholash sxemalari esa </w:t>
      </w:r>
      <w:r w:rsidRPr="00832E73">
        <w:rPr>
          <w:b w:val="0"/>
          <w:sz w:val="28"/>
          <w:lang w:val="uz-Cyrl-UZ"/>
        </w:rPr>
        <w:lastRenderedPageBreak/>
        <w:t>yaratish va qo‘llash jihatidan murakkab bo‘lib, katta tajriba va harajat talab qiladi.</w:t>
      </w:r>
    </w:p>
    <w:p w:rsidR="00832E73" w:rsidRPr="00832E73" w:rsidRDefault="00832E73" w:rsidP="00832E73">
      <w:pPr>
        <w:ind w:firstLine="426"/>
        <w:jc w:val="both"/>
        <w:rPr>
          <w:b w:val="0"/>
          <w:sz w:val="28"/>
          <w:lang w:val="uz-Cyrl-UZ"/>
        </w:rPr>
      </w:pPr>
      <w:r w:rsidRPr="00832E73">
        <w:rPr>
          <w:b w:val="0"/>
          <w:sz w:val="28"/>
          <w:lang w:val="uz-Cyrl-UZ"/>
        </w:rPr>
        <w:t>Davlat test markazi tomonidan o‘tkaziladigan chet tilini bilish darajasini baholash (multi-level) test sinovlarida analitik baholash sxemasi qo‘llanadi. Yozish ko‘nikmasini baholash uchun yaratilgan sxema quyidagi mezonlardan iborat:</w:t>
      </w:r>
    </w:p>
    <w:p w:rsidR="00832E73" w:rsidRPr="00832E73" w:rsidRDefault="00832E73" w:rsidP="00832E73">
      <w:pPr>
        <w:ind w:firstLine="426"/>
        <w:jc w:val="both"/>
        <w:rPr>
          <w:b w:val="0"/>
          <w:sz w:val="28"/>
          <w:lang w:val="uz-Cyrl-UZ"/>
        </w:rPr>
      </w:pPr>
      <w:r w:rsidRPr="00832E73">
        <w:rPr>
          <w:b w:val="0"/>
          <w:sz w:val="28"/>
          <w:lang w:val="uz-Cyrl-UZ"/>
        </w:rPr>
        <w:t>•</w:t>
      </w:r>
      <w:r w:rsidRPr="00832E73">
        <w:rPr>
          <w:b w:val="0"/>
          <w:sz w:val="28"/>
          <w:lang w:val="uz-Cyrl-UZ"/>
        </w:rPr>
        <w:tab/>
        <w:t>Topshiriqning bajarilishi</w:t>
      </w:r>
    </w:p>
    <w:p w:rsidR="00832E73" w:rsidRPr="00832E73" w:rsidRDefault="00832E73" w:rsidP="00832E73">
      <w:pPr>
        <w:ind w:firstLine="426"/>
        <w:jc w:val="both"/>
        <w:rPr>
          <w:b w:val="0"/>
          <w:sz w:val="28"/>
          <w:lang w:val="uz-Cyrl-UZ"/>
        </w:rPr>
      </w:pPr>
      <w:r w:rsidRPr="00832E73">
        <w:rPr>
          <w:b w:val="0"/>
          <w:sz w:val="28"/>
          <w:lang w:val="uz-Cyrl-UZ"/>
        </w:rPr>
        <w:t>•</w:t>
      </w:r>
      <w:r w:rsidRPr="00832E73">
        <w:rPr>
          <w:b w:val="0"/>
          <w:sz w:val="28"/>
          <w:lang w:val="uz-Cyrl-UZ"/>
        </w:rPr>
        <w:tab/>
        <w:t>Grammatik xilma-xillik va aniqlik</w:t>
      </w:r>
    </w:p>
    <w:p w:rsidR="00832E73" w:rsidRPr="00832E73" w:rsidRDefault="00832E73" w:rsidP="00832E73">
      <w:pPr>
        <w:ind w:firstLine="426"/>
        <w:jc w:val="both"/>
        <w:rPr>
          <w:b w:val="0"/>
          <w:sz w:val="28"/>
          <w:lang w:val="uz-Cyrl-UZ"/>
        </w:rPr>
      </w:pPr>
      <w:r w:rsidRPr="00832E73">
        <w:rPr>
          <w:b w:val="0"/>
          <w:sz w:val="28"/>
          <w:lang w:val="uz-Cyrl-UZ"/>
        </w:rPr>
        <w:t>•</w:t>
      </w:r>
      <w:r w:rsidRPr="00832E73">
        <w:rPr>
          <w:b w:val="0"/>
          <w:sz w:val="28"/>
          <w:lang w:val="uz-Cyrl-UZ"/>
        </w:rPr>
        <w:tab/>
        <w:t>So‘z boyligi</w:t>
      </w:r>
    </w:p>
    <w:p w:rsidR="00832E73" w:rsidRPr="00832E73" w:rsidRDefault="00832E73" w:rsidP="00832E73">
      <w:pPr>
        <w:ind w:firstLine="426"/>
        <w:jc w:val="both"/>
        <w:rPr>
          <w:b w:val="0"/>
          <w:sz w:val="28"/>
          <w:lang w:val="uz-Cyrl-UZ"/>
        </w:rPr>
      </w:pPr>
      <w:r w:rsidRPr="00832E73">
        <w:rPr>
          <w:b w:val="0"/>
          <w:sz w:val="28"/>
          <w:lang w:val="uz-Cyrl-UZ"/>
        </w:rPr>
        <w:t>•</w:t>
      </w:r>
      <w:r w:rsidRPr="00832E73">
        <w:rPr>
          <w:b w:val="0"/>
          <w:sz w:val="28"/>
          <w:lang w:val="uz-Cyrl-UZ"/>
        </w:rPr>
        <w:tab/>
        <w:t>Matn yaxlitligi va bog‘lanish</w:t>
      </w:r>
    </w:p>
    <w:p w:rsidR="00832E73" w:rsidRPr="00832E73" w:rsidRDefault="00832E73" w:rsidP="00832E73">
      <w:pPr>
        <w:ind w:firstLine="426"/>
        <w:jc w:val="both"/>
        <w:rPr>
          <w:b w:val="0"/>
          <w:sz w:val="28"/>
          <w:lang w:val="uz-Cyrl-UZ"/>
        </w:rPr>
      </w:pPr>
      <w:r w:rsidRPr="00832E73">
        <w:rPr>
          <w:b w:val="0"/>
          <w:sz w:val="28"/>
          <w:lang w:val="uz-Cyrl-UZ"/>
        </w:rPr>
        <w:t>Har bir mezon bo‘yicha 2-9 ball oralig‘ida baho qo‘yiladi. Har bir mezon bo‘yicha 8-9 ballar C1 darajasini, 6-7 ballar B2 darajasini, 4-5 ballar esa B1 darajasini ifodalaydi.</w:t>
      </w:r>
    </w:p>
    <w:p w:rsidR="00832E73" w:rsidRPr="00832E73" w:rsidRDefault="00832E73" w:rsidP="00832E73">
      <w:pPr>
        <w:ind w:firstLine="426"/>
        <w:jc w:val="both"/>
        <w:rPr>
          <w:b w:val="0"/>
          <w:sz w:val="28"/>
          <w:lang w:val="uz-Cyrl-UZ"/>
        </w:rPr>
      </w:pPr>
    </w:p>
    <w:p w:rsidR="00832E73" w:rsidRPr="00832E73" w:rsidRDefault="00832E73" w:rsidP="00832E73">
      <w:pPr>
        <w:ind w:firstLine="426"/>
        <w:jc w:val="both"/>
        <w:rPr>
          <w:b w:val="0"/>
          <w:sz w:val="28"/>
          <w:lang w:val="uz-Cyrl-UZ"/>
        </w:rPr>
      </w:pPr>
      <w:r w:rsidRPr="00832E73">
        <w:rPr>
          <w:b w:val="0"/>
          <w:sz w:val="28"/>
          <w:lang w:val="uz-Cyrl-UZ"/>
        </w:rPr>
        <w:t>Ishonchlilik</w:t>
      </w:r>
    </w:p>
    <w:p w:rsidR="00832E73" w:rsidRPr="00832E73" w:rsidRDefault="00832E73" w:rsidP="00832E73">
      <w:pPr>
        <w:ind w:firstLine="426"/>
        <w:jc w:val="both"/>
        <w:rPr>
          <w:b w:val="0"/>
          <w:sz w:val="28"/>
          <w:lang w:val="uz-Cyrl-UZ"/>
        </w:rPr>
      </w:pPr>
      <w:r w:rsidRPr="00832E73">
        <w:rPr>
          <w:b w:val="0"/>
          <w:sz w:val="28"/>
          <w:lang w:val="uz-Cyrl-UZ"/>
        </w:rPr>
        <w:t xml:space="preserve">Ishonchlilik validlikning muhim shartlaridan biri bo‘lib, test natijalarining barqarorligini ifodalaydi. Turli pedagogik o‘lchov vositalari uchun ishonchlilik </w:t>
      </w:r>
      <w:r w:rsidRPr="00832E73">
        <w:rPr>
          <w:b w:val="0"/>
          <w:sz w:val="28"/>
          <w:lang w:val="uz-Cyrl-UZ"/>
        </w:rPr>
        <w:lastRenderedPageBreak/>
        <w:t>turlicha hisoblanishi mumkin: ichki barqarorlik koeffitsiyenti, test-qayta test koeffitsiyenti, Rash modeli asosida test ma’lumot funksiyalari va h.k. [3]. Yozish ko‘nikmasi kabi subyektivligi yuqori imtihonlarda esa ishonchlilik baholovchi mutaxassislarning qay darajada barqaror baholashidan iborat. Baholovchilar ishonchliligining ikki xil ko‘rinishi majvud:</w:t>
      </w:r>
    </w:p>
    <w:p w:rsidR="00832E73" w:rsidRPr="00832E73" w:rsidRDefault="00832E73" w:rsidP="00832E73">
      <w:pPr>
        <w:ind w:firstLine="426"/>
        <w:jc w:val="both"/>
        <w:rPr>
          <w:b w:val="0"/>
          <w:sz w:val="28"/>
          <w:lang w:val="uz-Cyrl-UZ"/>
        </w:rPr>
      </w:pPr>
      <w:r w:rsidRPr="00832E73">
        <w:rPr>
          <w:b w:val="0"/>
          <w:sz w:val="28"/>
          <w:lang w:val="uz-Cyrl-UZ"/>
        </w:rPr>
        <w:t>•</w:t>
      </w:r>
      <w:r w:rsidRPr="00832E73">
        <w:rPr>
          <w:b w:val="0"/>
          <w:sz w:val="28"/>
          <w:lang w:val="uz-Cyrl-UZ"/>
        </w:rPr>
        <w:tab/>
        <w:t>Baholovchining o‘z ichki barqarorligi (intra-rater) – turli payt va vaziyatlarda barqaror baholay olish;</w:t>
      </w:r>
    </w:p>
    <w:p w:rsidR="00832E73" w:rsidRPr="00832E73" w:rsidRDefault="00832E73" w:rsidP="00832E73">
      <w:pPr>
        <w:ind w:firstLine="426"/>
        <w:jc w:val="both"/>
        <w:rPr>
          <w:b w:val="0"/>
          <w:sz w:val="28"/>
          <w:lang w:val="uz-Cyrl-UZ"/>
        </w:rPr>
      </w:pPr>
      <w:r w:rsidRPr="00832E73">
        <w:rPr>
          <w:b w:val="0"/>
          <w:sz w:val="28"/>
          <w:lang w:val="uz-Cyrl-UZ"/>
        </w:rPr>
        <w:t>•</w:t>
      </w:r>
      <w:r w:rsidRPr="00832E73">
        <w:rPr>
          <w:b w:val="0"/>
          <w:sz w:val="28"/>
          <w:lang w:val="uz-Cyrl-UZ"/>
        </w:rPr>
        <w:tab/>
        <w:t>Turli baholovchilar o‘rtasidagi yakdillik (inter-rater) – ikki va undan ortiq baholovchilarning o‘zaro mutanosib baholashi.</w:t>
      </w:r>
    </w:p>
    <w:p w:rsidR="00914869" w:rsidRPr="00832E73" w:rsidRDefault="00832E73" w:rsidP="00832E73">
      <w:pPr>
        <w:ind w:firstLine="426"/>
        <w:jc w:val="both"/>
        <w:rPr>
          <w:b w:val="0"/>
          <w:sz w:val="28"/>
          <w:lang w:val="uz-Cyrl-UZ"/>
        </w:rPr>
        <w:sectPr w:rsidR="00914869" w:rsidRPr="00832E73"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832E73">
        <w:rPr>
          <w:b w:val="0"/>
          <w:sz w:val="28"/>
          <w:lang w:val="uz-Cyrl-UZ"/>
        </w:rPr>
        <w:t>Baholovchilar ishonchliligini hisoblashning eng keng tarqalgan usuli Pirson korrelatsiya koeffitsiyenti hisoblanadi. Korrelatsiya – bu ikki o‘zgaruvchi o‘rtasidagi munosabatni ifodalaydi hamda -1 va +1 oralig‘ida bo‘ladi [4].</w:t>
      </w:r>
    </w:p>
    <w:p w:rsidR="00077FF9" w:rsidRDefault="00077FF9" w:rsidP="00707C10">
      <w:pPr>
        <w:ind w:firstLine="0"/>
        <w:rPr>
          <w:color w:val="22A6B8"/>
          <w:sz w:val="28"/>
          <w:lang w:val="uz-Cyrl-UZ"/>
        </w:rPr>
      </w:pPr>
    </w:p>
    <w:p w:rsidR="00077FF9" w:rsidRPr="00832E73" w:rsidRDefault="00077FF9" w:rsidP="00707C10">
      <w:pPr>
        <w:ind w:firstLine="0"/>
        <w:rPr>
          <w:color w:val="22A6B8"/>
          <w:sz w:val="28"/>
          <w:lang w:val="uz-Cyrl-UZ"/>
        </w:rPr>
      </w:pPr>
    </w:p>
    <w:p w:rsidR="00077FF9" w:rsidRPr="00832E73" w:rsidRDefault="00077FF9" w:rsidP="00707C10">
      <w:pPr>
        <w:ind w:firstLine="0"/>
        <w:rPr>
          <w:color w:val="22A6B8"/>
          <w:sz w:val="28"/>
          <w:lang w:val="uz-Cyrl-UZ"/>
        </w:rPr>
      </w:pPr>
    </w:p>
    <w:p w:rsidR="00EF06BC" w:rsidRPr="005D7899" w:rsidRDefault="00447FC9" w:rsidP="00707C10">
      <w:pPr>
        <w:ind w:firstLine="0"/>
        <w:rPr>
          <w:color w:val="22A6B8"/>
          <w:sz w:val="28"/>
          <w:lang w:val="uz-Cyrl-UZ"/>
        </w:rPr>
      </w:pPr>
      <w:r w:rsidRPr="005D7899">
        <w:rPr>
          <w:color w:val="22A6B8"/>
          <w:sz w:val="28"/>
          <w:lang w:val="uz-Cyrl-UZ"/>
        </w:rPr>
        <w:t>ADABIYOTLAR</w:t>
      </w:r>
    </w:p>
    <w:p w:rsidR="00B01EC9" w:rsidRPr="002A4B01" w:rsidRDefault="00B01EC9" w:rsidP="00707C10">
      <w:pPr>
        <w:rPr>
          <w:sz w:val="16"/>
          <w:szCs w:val="16"/>
          <w:lang w:val="uz-Cyrl-UZ"/>
        </w:rPr>
      </w:pPr>
    </w:p>
    <w:p w:rsidR="00EF06BC" w:rsidRPr="00640D3D" w:rsidRDefault="00447FC9" w:rsidP="00707C10">
      <w:pPr>
        <w:spacing w:line="276" w:lineRule="auto"/>
        <w:jc w:val="both"/>
        <w:rPr>
          <w:b w:val="0"/>
          <w:sz w:val="28"/>
          <w:lang w:val="uz-Cyrl-UZ"/>
        </w:rPr>
      </w:pPr>
      <w:r w:rsidRPr="00640D3D">
        <w:rPr>
          <w:b w:val="0"/>
          <w:sz w:val="28"/>
          <w:lang w:val="en-US"/>
        </w:rPr>
        <w:t>1</w:t>
      </w:r>
      <w:r w:rsidR="004570B7" w:rsidRPr="004570B7">
        <w:rPr>
          <w:b w:val="0"/>
          <w:sz w:val="28"/>
          <w:lang w:val="en-US"/>
        </w:rPr>
        <w:t>.</w:t>
      </w:r>
      <w:r w:rsidR="00651EE7">
        <w:rPr>
          <w:b w:val="0"/>
          <w:sz w:val="28"/>
          <w:lang w:val="uz-Cyrl-UZ"/>
        </w:rPr>
        <w:t> </w:t>
      </w:r>
      <w:r w:rsidRPr="00640D3D">
        <w:rPr>
          <w:b w:val="0"/>
          <w:sz w:val="28"/>
          <w:lang w:val="uz-Cyrl-UZ"/>
        </w:rPr>
        <w:t>Bloom, B. S.; Engelhart, M. D.; Furst, E. J.; Hill, W. H.; Krathwohl, D. R. (1956). Taxonomy of educational objectives: The classification of educational goals. Handbook I: Cognitive domain. New York: David McKay Company.</w:t>
      </w:r>
    </w:p>
    <w:p w:rsidR="00EF06BC" w:rsidRPr="00640D3D" w:rsidRDefault="00447FC9" w:rsidP="00707C10">
      <w:pPr>
        <w:spacing w:line="276" w:lineRule="auto"/>
        <w:jc w:val="both"/>
        <w:rPr>
          <w:b w:val="0"/>
          <w:sz w:val="28"/>
          <w:lang w:val="uz-Latn-UZ"/>
        </w:rPr>
      </w:pPr>
      <w:r w:rsidRPr="00640D3D">
        <w:rPr>
          <w:b w:val="0"/>
          <w:sz w:val="28"/>
          <w:lang w:val="uz-Cyrl-UZ"/>
        </w:rPr>
        <w:t>2</w:t>
      </w:r>
      <w:r w:rsidR="004570B7">
        <w:rPr>
          <w:b w:val="0"/>
          <w:sz w:val="28"/>
          <w:lang w:val="uz-Cyrl-UZ"/>
        </w:rPr>
        <w:t>.</w:t>
      </w:r>
      <w:r w:rsidR="00651EE7">
        <w:rPr>
          <w:b w:val="0"/>
          <w:sz w:val="28"/>
          <w:lang w:val="uz-Cyrl-UZ"/>
        </w:rPr>
        <w:t> </w:t>
      </w:r>
      <w:r w:rsidRPr="00640D3D">
        <w:rPr>
          <w:b w:val="0"/>
          <w:sz w:val="28"/>
          <w:lang w:val="uz-Latn-UZ"/>
        </w:rPr>
        <w:t>Sarah Sharratt, Kembridj o‘quv seminari materiallari, 13-24 yanvar, 2021 yil.</w:t>
      </w:r>
    </w:p>
    <w:p w:rsidR="00EF06BC" w:rsidRPr="00640D3D" w:rsidRDefault="00447FC9" w:rsidP="00707C10">
      <w:pPr>
        <w:spacing w:line="276" w:lineRule="auto"/>
        <w:jc w:val="both"/>
        <w:rPr>
          <w:b w:val="0"/>
          <w:sz w:val="28"/>
          <w:lang w:val="uz-Latn-UZ"/>
        </w:rPr>
      </w:pPr>
      <w:r w:rsidRPr="00640D3D">
        <w:rPr>
          <w:b w:val="0"/>
          <w:sz w:val="28"/>
          <w:lang w:val="uz-Latn-UZ"/>
        </w:rPr>
        <w:t>3</w:t>
      </w:r>
      <w:r w:rsidR="004570B7" w:rsidRPr="004570B7">
        <w:rPr>
          <w:b w:val="0"/>
          <w:sz w:val="28"/>
          <w:lang w:val="en-US"/>
        </w:rPr>
        <w:t>.</w:t>
      </w:r>
      <w:r w:rsidR="00651EE7">
        <w:rPr>
          <w:b w:val="0"/>
          <w:sz w:val="28"/>
          <w:lang w:val="uz-Cyrl-UZ"/>
        </w:rPr>
        <w:t> </w:t>
      </w:r>
      <w:r w:rsidRPr="00640D3D">
        <w:rPr>
          <w:b w:val="0"/>
          <w:sz w:val="28"/>
          <w:lang w:val="uz-Latn-UZ"/>
        </w:rPr>
        <w:t>Crocker L. and Algina J. (2008), Introduction to classical and modern test</w:t>
      </w:r>
      <w:r w:rsidRPr="00640D3D">
        <w:rPr>
          <w:b w:val="0"/>
          <w:sz w:val="28"/>
          <w:lang w:val="uz-Cyrl-UZ"/>
        </w:rPr>
        <w:t xml:space="preserve"> </w:t>
      </w:r>
      <w:r w:rsidRPr="00640D3D">
        <w:rPr>
          <w:b w:val="0"/>
          <w:sz w:val="28"/>
          <w:lang w:val="uz-Latn-UZ"/>
        </w:rPr>
        <w:t>theory, Ohio: Cengage Learning.</w:t>
      </w:r>
    </w:p>
    <w:p w:rsidR="002A4B01" w:rsidRPr="00077FF9" w:rsidRDefault="00447FC9" w:rsidP="00077FF9">
      <w:pPr>
        <w:spacing w:line="276" w:lineRule="auto"/>
        <w:jc w:val="both"/>
        <w:rPr>
          <w:b w:val="0"/>
          <w:sz w:val="28"/>
          <w:lang w:val="en-US"/>
        </w:rPr>
      </w:pPr>
      <w:r w:rsidRPr="00640D3D">
        <w:rPr>
          <w:b w:val="0"/>
          <w:sz w:val="28"/>
          <w:lang w:val="uz-Latn-UZ"/>
        </w:rPr>
        <w:t>4</w:t>
      </w:r>
      <w:r w:rsidR="004570B7" w:rsidRPr="004570B7">
        <w:rPr>
          <w:b w:val="0"/>
          <w:sz w:val="28"/>
          <w:lang w:val="en-US"/>
        </w:rPr>
        <w:t>.</w:t>
      </w:r>
      <w:r w:rsidR="00651EE7">
        <w:rPr>
          <w:b w:val="0"/>
          <w:sz w:val="28"/>
          <w:lang w:val="uz-Cyrl-UZ"/>
        </w:rPr>
        <w:t> </w:t>
      </w:r>
      <w:proofErr w:type="spellStart"/>
      <w:r w:rsidRPr="00640D3D">
        <w:rPr>
          <w:b w:val="0"/>
          <w:sz w:val="28"/>
          <w:lang w:val="en-US"/>
        </w:rPr>
        <w:t>Krathwohl</w:t>
      </w:r>
      <w:proofErr w:type="spellEnd"/>
      <w:r w:rsidRPr="00640D3D">
        <w:rPr>
          <w:b w:val="0"/>
          <w:sz w:val="28"/>
          <w:lang w:val="en-US"/>
        </w:rPr>
        <w:t xml:space="preserve">, D.R., Bloom, B.S., &amp; </w:t>
      </w:r>
      <w:proofErr w:type="spellStart"/>
      <w:r w:rsidRPr="00640D3D">
        <w:rPr>
          <w:b w:val="0"/>
          <w:sz w:val="28"/>
          <w:lang w:val="en-US"/>
        </w:rPr>
        <w:t>Masia</w:t>
      </w:r>
      <w:proofErr w:type="spellEnd"/>
      <w:r w:rsidRPr="00640D3D">
        <w:rPr>
          <w:b w:val="0"/>
          <w:sz w:val="28"/>
          <w:lang w:val="en-US"/>
        </w:rPr>
        <w:t xml:space="preserve">, B.B. (1964). </w:t>
      </w:r>
      <w:r w:rsidRPr="00640D3D">
        <w:rPr>
          <w:b w:val="0"/>
          <w:i/>
          <w:iCs/>
          <w:sz w:val="28"/>
          <w:lang w:val="en-US"/>
        </w:rPr>
        <w:t>Taxonomy of educational</w:t>
      </w:r>
      <w:r w:rsidR="00D23B81">
        <w:rPr>
          <w:b w:val="0"/>
          <w:i/>
          <w:iCs/>
          <w:sz w:val="28"/>
          <w:lang w:val="uz-Cyrl-UZ"/>
        </w:rPr>
        <w:t xml:space="preserve"> </w:t>
      </w:r>
      <w:r w:rsidRPr="00640D3D">
        <w:rPr>
          <w:b w:val="0"/>
          <w:i/>
          <w:iCs/>
          <w:sz w:val="28"/>
          <w:lang w:val="en-US"/>
        </w:rPr>
        <w:t>objectives: The classification of educational goals. Handbook II: Affective domain</w:t>
      </w:r>
      <w:r w:rsidRPr="00640D3D">
        <w:rPr>
          <w:b w:val="0"/>
          <w:sz w:val="28"/>
          <w:lang w:val="en-US"/>
        </w:rPr>
        <w:t>. New York: David McKay Co.</w:t>
      </w:r>
    </w:p>
    <w:p w:rsidR="00AA220C" w:rsidRPr="00AA220C" w:rsidRDefault="00AA220C" w:rsidP="00707C10">
      <w:pPr>
        <w:spacing w:line="240" w:lineRule="auto"/>
        <w:ind w:firstLine="0"/>
        <w:jc w:val="left"/>
        <w:rPr>
          <w:sz w:val="28"/>
          <w:lang w:val="uz-Cyrl-UZ"/>
        </w:rPr>
      </w:pPr>
    </w:p>
    <w:p w:rsidR="00707C10" w:rsidRDefault="00447FC9">
      <w:pPr>
        <w:spacing w:line="240" w:lineRule="auto"/>
        <w:ind w:firstLine="0"/>
        <w:jc w:val="left"/>
        <w:rPr>
          <w:color w:val="22A6B8"/>
          <w:sz w:val="28"/>
          <w:lang w:val="uz-Latn-UZ"/>
        </w:rPr>
      </w:pPr>
      <w:r>
        <w:rPr>
          <w:color w:val="22A6B8"/>
          <w:sz w:val="28"/>
          <w:lang w:val="uz-Latn-UZ"/>
        </w:rPr>
        <w:br w:type="page"/>
      </w:r>
    </w:p>
    <w:p w:rsidR="00EF06BC" w:rsidRPr="005D7899" w:rsidRDefault="00832E73" w:rsidP="00707C10">
      <w:pPr>
        <w:ind w:firstLine="0"/>
        <w:rPr>
          <w:color w:val="22A6B8"/>
          <w:sz w:val="28"/>
          <w:lang w:val="en-US"/>
        </w:rPr>
      </w:pPr>
      <w:r w:rsidRPr="00832E73">
        <w:rPr>
          <w:color w:val="22A6B8"/>
          <w:sz w:val="28"/>
          <w:lang w:val="uz-Latn-UZ"/>
        </w:rPr>
        <w:lastRenderedPageBreak/>
        <w:t>INTER-RATER RELIABILITY IN ASSESSING WRITING</w:t>
      </w:r>
      <w:r w:rsidR="00447FC9" w:rsidRPr="005D7899">
        <w:rPr>
          <w:color w:val="22A6B8"/>
          <w:sz w:val="28"/>
          <w:lang w:val="en-US"/>
        </w:rPr>
        <w:t xml:space="preserve"> </w:t>
      </w:r>
    </w:p>
    <w:p w:rsidR="00F741F2" w:rsidRPr="005D7899" w:rsidRDefault="00F741F2" w:rsidP="00707C10">
      <w:pPr>
        <w:rPr>
          <w:b w:val="0"/>
          <w:color w:val="22A6B8"/>
          <w:szCs w:val="24"/>
          <w:lang w:val="en-US"/>
        </w:rPr>
      </w:pPr>
    </w:p>
    <w:p w:rsidR="00C67695" w:rsidRPr="00061370" w:rsidRDefault="00832E73" w:rsidP="00C67695">
      <w:pPr>
        <w:ind w:firstLine="0"/>
        <w:rPr>
          <w:b w:val="0"/>
          <w:color w:val="22A6B8"/>
          <w:sz w:val="28"/>
          <w:lang w:val="uz-Latn-UZ"/>
        </w:rPr>
      </w:pPr>
      <w:r w:rsidRPr="00832E73">
        <w:rPr>
          <w:color w:val="22A6B8"/>
          <w:sz w:val="28"/>
          <w:lang w:val="uz-Cyrl-UZ"/>
        </w:rPr>
        <w:t>A. A. Abbosov</w:t>
      </w:r>
      <w:r w:rsidR="00C67695" w:rsidRPr="00061370">
        <w:rPr>
          <w:color w:val="22A6B8"/>
          <w:sz w:val="28"/>
          <w:vertAlign w:val="superscript"/>
          <w:lang w:val="uz-Cyrl-UZ"/>
        </w:rPr>
        <w:t>1</w:t>
      </w:r>
      <w:r w:rsidR="00C67695">
        <w:rPr>
          <w:color w:val="22A6B8"/>
          <w:sz w:val="28"/>
          <w:lang w:val="uz-Cyrl-UZ"/>
        </w:rPr>
        <w:t xml:space="preserve">, </w:t>
      </w:r>
      <w:r w:rsidR="00C67695" w:rsidRPr="00077FF9">
        <w:rPr>
          <w:color w:val="22A6B8"/>
          <w:sz w:val="28"/>
          <w:lang w:val="uz-Cyrl-UZ"/>
        </w:rPr>
        <w:t>K.M</w:t>
      </w:r>
      <w:r w:rsidR="00C67695" w:rsidRPr="00061370">
        <w:rPr>
          <w:color w:val="22A6B8"/>
          <w:sz w:val="28"/>
          <w:lang w:val="uz-Cyrl-UZ"/>
        </w:rPr>
        <w:t>.</w:t>
      </w:r>
      <w:r w:rsidR="00C67695">
        <w:rPr>
          <w:color w:val="22A6B8"/>
          <w:sz w:val="28"/>
          <w:lang w:val="uz-Cyrl-UZ"/>
        </w:rPr>
        <w:t> </w:t>
      </w:r>
      <w:r w:rsidR="00C67695" w:rsidRPr="00077FF9">
        <w:rPr>
          <w:color w:val="22A6B8"/>
          <w:sz w:val="28"/>
          <w:lang w:val="uz-Cyrl-UZ"/>
        </w:rPr>
        <w:t>Toshmatov</w:t>
      </w:r>
      <w:r w:rsidR="00C67695" w:rsidRPr="00061370">
        <w:rPr>
          <w:color w:val="22A6B8"/>
          <w:sz w:val="28"/>
          <w:vertAlign w:val="superscript"/>
          <w:lang w:val="uz-Cyrl-UZ"/>
        </w:rPr>
        <w:t>2</w:t>
      </w:r>
    </w:p>
    <w:p w:rsidR="00C67695" w:rsidRPr="005D7899" w:rsidRDefault="00C67695" w:rsidP="00DC0DCE">
      <w:pPr>
        <w:spacing w:line="276" w:lineRule="auto"/>
        <w:ind w:firstLine="0"/>
        <w:rPr>
          <w:color w:val="22A6B8"/>
          <w:sz w:val="28"/>
          <w:vertAlign w:val="superscript"/>
          <w:lang w:val="uz-Latn-UZ"/>
        </w:rPr>
      </w:pPr>
    </w:p>
    <w:p w:rsidR="00EF06BC" w:rsidRPr="00785B31" w:rsidRDefault="00447FC9" w:rsidP="00707C10">
      <w:pPr>
        <w:spacing w:line="240" w:lineRule="auto"/>
        <w:ind w:firstLine="706"/>
        <w:rPr>
          <w:b w:val="0"/>
          <w:i/>
          <w:szCs w:val="24"/>
          <w:lang w:val="en-US"/>
        </w:rPr>
      </w:pPr>
      <w:r w:rsidRPr="00785B31">
        <w:rPr>
          <w:b w:val="0"/>
          <w:i/>
          <w:szCs w:val="24"/>
          <w:vertAlign w:val="superscript"/>
          <w:lang w:val="en-US"/>
        </w:rPr>
        <w:t>1)</w:t>
      </w:r>
      <w:r w:rsidRPr="00785B31">
        <w:rPr>
          <w:b w:val="0"/>
          <w:i/>
          <w:szCs w:val="24"/>
          <w:lang w:val="en-US"/>
        </w:rPr>
        <w:t>State Test Center under the Cabinet of Ministers of Republic Uzbekistan,</w:t>
      </w:r>
    </w:p>
    <w:p w:rsidR="00EF06BC" w:rsidRPr="00785B31" w:rsidRDefault="00447FC9" w:rsidP="00707C10">
      <w:pPr>
        <w:spacing w:line="240" w:lineRule="auto"/>
        <w:rPr>
          <w:b w:val="0"/>
          <w:i/>
          <w:szCs w:val="24"/>
          <w:lang w:val="en-US"/>
        </w:rPr>
      </w:pPr>
      <w:r w:rsidRPr="00785B31">
        <w:rPr>
          <w:b w:val="0"/>
          <w:i/>
          <w:szCs w:val="24"/>
          <w:lang w:val="en-US"/>
        </w:rPr>
        <w:t xml:space="preserve">Tashkent 100084, </w:t>
      </w:r>
      <w:proofErr w:type="spellStart"/>
      <w:r w:rsidRPr="00785B31">
        <w:rPr>
          <w:b w:val="0"/>
          <w:i/>
          <w:szCs w:val="24"/>
          <w:lang w:val="en-US"/>
        </w:rPr>
        <w:t>Bogishamol</w:t>
      </w:r>
      <w:proofErr w:type="spellEnd"/>
      <w:r w:rsidRPr="00785B31">
        <w:rPr>
          <w:b w:val="0"/>
          <w:i/>
          <w:szCs w:val="24"/>
          <w:lang w:val="en-US"/>
        </w:rPr>
        <w:t xml:space="preserve"> </w:t>
      </w:r>
      <w:proofErr w:type="spellStart"/>
      <w:r w:rsidRPr="00785B31">
        <w:rPr>
          <w:b w:val="0"/>
          <w:i/>
          <w:szCs w:val="24"/>
          <w:lang w:val="en-US"/>
        </w:rPr>
        <w:t>st.</w:t>
      </w:r>
      <w:proofErr w:type="spellEnd"/>
      <w:r w:rsidRPr="00785B31">
        <w:rPr>
          <w:b w:val="0"/>
          <w:i/>
          <w:szCs w:val="24"/>
          <w:lang w:val="en-US"/>
        </w:rPr>
        <w:t xml:space="preserve"> 12.</w:t>
      </w:r>
    </w:p>
    <w:p w:rsidR="008061C1" w:rsidRDefault="00447FC9" w:rsidP="00707C10">
      <w:pPr>
        <w:spacing w:line="240" w:lineRule="auto"/>
        <w:ind w:firstLine="706"/>
        <w:rPr>
          <w:b w:val="0"/>
          <w:i/>
          <w:szCs w:val="24"/>
          <w:lang w:val="en-US"/>
        </w:rPr>
      </w:pPr>
      <w:r w:rsidRPr="00785B31">
        <w:rPr>
          <w:b w:val="0"/>
          <w:i/>
          <w:szCs w:val="24"/>
          <w:vertAlign w:val="superscript"/>
          <w:lang w:val="en-US"/>
        </w:rPr>
        <w:t>2)</w:t>
      </w:r>
      <w:r w:rsidRPr="00785B31">
        <w:rPr>
          <w:b w:val="0"/>
          <w:i/>
          <w:szCs w:val="24"/>
          <w:lang w:val="en-US"/>
        </w:rPr>
        <w:t xml:space="preserve">Scientific-study Practical Center under the State Test Center under the </w:t>
      </w:r>
    </w:p>
    <w:p w:rsidR="00EF06BC" w:rsidRPr="00785B31" w:rsidRDefault="00447FC9" w:rsidP="00707C10">
      <w:pPr>
        <w:spacing w:line="240" w:lineRule="auto"/>
        <w:ind w:firstLine="706"/>
        <w:rPr>
          <w:i/>
          <w:szCs w:val="24"/>
          <w:lang w:val="en-US"/>
        </w:rPr>
      </w:pPr>
      <w:r w:rsidRPr="00785B31">
        <w:rPr>
          <w:b w:val="0"/>
          <w:i/>
          <w:szCs w:val="24"/>
          <w:lang w:val="en-US"/>
        </w:rPr>
        <w:t>Cabinet of Ministers of Republic Uzbekistan</w:t>
      </w:r>
    </w:p>
    <w:p w:rsidR="00EF06BC" w:rsidRPr="00640D3D" w:rsidRDefault="00EF06BC" w:rsidP="00707C10">
      <w:pPr>
        <w:jc w:val="both"/>
        <w:rPr>
          <w:i/>
          <w:sz w:val="28"/>
          <w:lang w:val="en-US"/>
        </w:rPr>
      </w:pPr>
    </w:p>
    <w:p w:rsidR="00EF06BC" w:rsidRPr="00832E73" w:rsidRDefault="00447FC9" w:rsidP="00707C10">
      <w:pPr>
        <w:jc w:val="both"/>
        <w:rPr>
          <w:sz w:val="28"/>
          <w:lang w:val="en-US"/>
        </w:rPr>
      </w:pPr>
      <w:r w:rsidRPr="00640D3D">
        <w:rPr>
          <w:i/>
          <w:sz w:val="28"/>
          <w:lang w:val="en-US"/>
        </w:rPr>
        <w:tab/>
      </w:r>
      <w:r w:rsidRPr="00341995">
        <w:rPr>
          <w:color w:val="22A6B8"/>
          <w:sz w:val="28"/>
          <w:lang w:val="uz-Cyrl-UZ"/>
        </w:rPr>
        <w:t>Abstra</w:t>
      </w:r>
      <w:r w:rsidRPr="00341995">
        <w:rPr>
          <w:color w:val="22A6B8"/>
          <w:sz w:val="28"/>
          <w:lang w:val="uz-Latn-UZ"/>
        </w:rPr>
        <w:t>c</w:t>
      </w:r>
      <w:r w:rsidRPr="00341995">
        <w:rPr>
          <w:color w:val="22A6B8"/>
          <w:sz w:val="28"/>
          <w:lang w:val="uz-Cyrl-UZ"/>
        </w:rPr>
        <w:t>t</w:t>
      </w:r>
      <w:r w:rsidRPr="00341995">
        <w:rPr>
          <w:color w:val="22A6B8"/>
          <w:sz w:val="28"/>
          <w:lang w:val="uz-Latn-UZ"/>
        </w:rPr>
        <w:t>.</w:t>
      </w:r>
      <w:r w:rsidRPr="00640D3D">
        <w:rPr>
          <w:sz w:val="28"/>
          <w:lang w:val="uz-Cyrl-UZ"/>
        </w:rPr>
        <w:t xml:space="preserve"> </w:t>
      </w:r>
      <w:r w:rsidR="00832E73" w:rsidRPr="00832E73">
        <w:rPr>
          <w:b w:val="0"/>
          <w:sz w:val="28"/>
          <w:lang w:val="en-US"/>
        </w:rPr>
        <w:t>This article provides an analysis of the results of the Writing section of the foreign language proficiency test conducted by State Test Center under the Cabinet of Ministers of the Republic of Uzbekistan and discusses the issue of monitoring and standardization of the rating procedure of the writing skill.</w:t>
      </w:r>
    </w:p>
    <w:p w:rsidR="00EF06BC" w:rsidRPr="00640D3D" w:rsidRDefault="00447FC9" w:rsidP="00707C10">
      <w:pPr>
        <w:jc w:val="both"/>
        <w:rPr>
          <w:sz w:val="28"/>
          <w:lang w:val="en-US"/>
        </w:rPr>
      </w:pPr>
      <w:r w:rsidRPr="00640D3D">
        <w:rPr>
          <w:i/>
          <w:sz w:val="28"/>
          <w:lang w:val="uz-Cyrl-UZ"/>
        </w:rPr>
        <w:tab/>
      </w:r>
      <w:r w:rsidRPr="00341995">
        <w:rPr>
          <w:color w:val="22A6B8"/>
          <w:sz w:val="28"/>
          <w:lang w:val="en-US"/>
        </w:rPr>
        <w:t>Keywords:</w:t>
      </w:r>
      <w:r w:rsidR="00832E73" w:rsidRPr="00832E73">
        <w:rPr>
          <w:lang w:val="en-US"/>
        </w:rPr>
        <w:t xml:space="preserve"> </w:t>
      </w:r>
      <w:r w:rsidR="00832E73" w:rsidRPr="00832E73">
        <w:rPr>
          <w:b w:val="0"/>
          <w:sz w:val="28"/>
          <w:lang w:val="en-US"/>
        </w:rPr>
        <w:t>writing skill, rating criteria, rating rubrics, holistic rubrics, analytic rubrics, reliability, inter-rater reliability, correlation coefficient</w:t>
      </w:r>
      <w:bookmarkStart w:id="0" w:name="_GoBack"/>
      <w:bookmarkEnd w:id="0"/>
    </w:p>
    <w:sectPr w:rsidR="00EF06BC" w:rsidRPr="00640D3D"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2D1B" w:rsidRDefault="00AB2D1B">
      <w:pPr>
        <w:spacing w:line="240" w:lineRule="auto"/>
      </w:pPr>
      <w:r>
        <w:separator/>
      </w:r>
    </w:p>
  </w:endnote>
  <w:endnote w:type="continuationSeparator" w:id="0">
    <w:p w:rsidR="00AB2D1B" w:rsidRDefault="00AB2D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7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271713" w:rsidP="008539C9">
    <w:pPr>
      <w:pStyle w:val="a4"/>
      <w:ind w:firstLine="0"/>
      <w:jc w:val="left"/>
    </w:pPr>
  </w:p>
  <w:p w:rsidR="00271713" w:rsidRDefault="00271713">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271713" w:rsidP="008539C9">
    <w:pPr>
      <w:pStyle w:val="a4"/>
    </w:pPr>
  </w:p>
  <w:p w:rsidR="00271713" w:rsidRPr="00D84EE3" w:rsidRDefault="00271713" w:rsidP="00D84EE3">
    <w:pPr>
      <w:ind w:left="567" w:firstLine="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5859" w:rsidRDefault="00895859">
    <w:pPr>
      <w:pStyle w:val="a4"/>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2D1B" w:rsidRDefault="00AB2D1B">
      <w:pPr>
        <w:spacing w:line="240" w:lineRule="auto"/>
      </w:pPr>
      <w:r>
        <w:separator/>
      </w:r>
    </w:p>
  </w:footnote>
  <w:footnote w:type="continuationSeparator" w:id="0">
    <w:p w:rsidR="00AB2D1B" w:rsidRDefault="00AB2D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Pr="00D95D1B" w:rsidRDefault="00447FC9"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sidR="00895859">
      <w:rPr>
        <w:bCs w:val="0"/>
        <w:i/>
        <w:iCs/>
        <w:color w:val="1F497D"/>
        <w:shd w:val="clear" w:color="auto" w:fill="D6E3BC"/>
        <w:lang w:val="uz-Cyrl-UZ"/>
      </w:rPr>
      <w:t>1/2023</w:t>
    </w:r>
    <w:r>
      <w:rPr>
        <w:b w:val="0"/>
        <w:bCs w:val="0"/>
        <w:i/>
        <w:iCs/>
        <w:color w:val="7030A0"/>
        <w:shd w:val="clear" w:color="auto" w:fill="D6E3BC"/>
        <w:lang w:val="uz-Cyrl-UZ"/>
      </w:rPr>
      <w:tab/>
    </w:r>
    <w:r w:rsidRPr="00357364">
      <w:rPr>
        <w:b w:val="0"/>
        <w:bCs w:val="0"/>
        <w:i/>
        <w:iCs/>
        <w:noProof/>
        <w:sz w:val="28"/>
        <w:lang w:val="en-US" w:eastAsia="en-US"/>
      </w:rPr>
      <mc:AlternateContent>
        <mc:Choice Requires="wps">
          <w:drawing>
            <wp:anchor distT="0" distB="0" distL="114300" distR="114300" simplePos="0" relativeHeight="251660288" behindDoc="0" locked="0" layoutInCell="1" allowOverlap="1">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1="http://schemas.microsoft.com/office/drawing/2015/9/8/chartex">
          <w:pict>
            <v:line id="Line 36" o:spid="_x0000_s2049" style="flip:y;mso-height-percent:0;mso-height-relative:page;mso-width-percent:0;mso-width-relative:page;mso-wrap-distance-bottom:0;mso-wrap-distance-left:9pt;mso-wrap-distance-right:9pt;mso-wrap-distance-top:0;mso-wrap-style:square;position:absolute;visibility:visible;z-index:251661312" from="184.15pt,9.7pt" to="487.15pt,9.7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Pr="00841E9B" w:rsidRDefault="00447FC9" w:rsidP="00841E9B">
    <w:pPr>
      <w:pStyle w:val="a7"/>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lang w:val="en-US" w:eastAsia="en-US"/>
      </w:rPr>
      <mc:AlternateContent>
        <mc:Choice Requires="wps">
          <w:drawing>
            <wp:anchor distT="0" distB="0" distL="114300" distR="114300" simplePos="0" relativeHeight="251658240" behindDoc="0" locked="0" layoutInCell="1" allowOverlap="1">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1="http://schemas.microsoft.com/office/drawing/2015/9/8/chartex">
          <w:pict>
            <v:line id="Line 36" o:spid="_x0000_s2050" style="flip:y;mso-height-percent:0;mso-height-relative:page;mso-width-percent:0;mso-width-relative:page;mso-wrap-distance-bottom:0;mso-wrap-distance-left:9pt;mso-wrap-distance-right:9pt;mso-wrap-distance-top:0;mso-wrap-style:square;position:absolute;visibility:visible;z-index:251659264" from="-0.7pt,7.4pt" to="302.3pt,7.45pt"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sidR="000D290C">
      <w:rPr>
        <w:bCs w:val="0"/>
        <w:i/>
        <w:iCs/>
        <w:shd w:val="clear" w:color="auto" w:fill="D6E3BC"/>
        <w:lang w:val="uz-Cyrl-UZ"/>
      </w:rPr>
      <w:t xml:space="preserve"> </w:t>
    </w:r>
    <w:r w:rsidR="00895859">
      <w:rPr>
        <w:bCs w:val="0"/>
        <w:i/>
        <w:iCs/>
        <w:color w:val="1F497D"/>
        <w:shd w:val="clear" w:color="auto" w:fill="D6E3BC"/>
        <w:lang w:val="uz-Cyrl-UZ"/>
      </w:rPr>
      <w:t>1/2023</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447FC9" w:rsidP="00C72BD0">
    <w:pPr>
      <w:pStyle w:val="a7"/>
      <w:ind w:left="-142" w:firstLine="0"/>
    </w:pPr>
    <w:r w:rsidRPr="00357364">
      <w:rPr>
        <w:b w:val="0"/>
        <w:bCs w:val="0"/>
        <w:i/>
        <w:iCs/>
        <w:noProof/>
        <w:sz w:val="28"/>
        <w:lang w:val="en-US" w:eastAsia="en-US"/>
      </w:rPr>
      <mc:AlternateContent>
        <mc:Choice Requires="wps">
          <w:drawing>
            <wp:anchor distT="0" distB="0" distL="114300" distR="114300" simplePos="0" relativeHeight="251662336" behindDoc="0" locked="0" layoutInCell="1" allowOverlap="1">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1="http://schemas.microsoft.com/office/drawing/2015/9/8/chartex">
          <w:pict>
            <v:line id="Line 36" o:spid="_x0000_s2051" style="flip:y;mso-height-percent:0;mso-height-relative:page;mso-width-percent:0;mso-width-relative:page;mso-wrap-distance-bottom:0;mso-wrap-distance-left:9pt;mso-wrap-distance-right:9pt;mso-wrap-distance-top:0;mso-wrap-style:square;position:absolute;visibility:visible;z-index:251663360" from="4.25pt,6.55pt" to="273.1pt,6.5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5"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6"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7"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8"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9"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0"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1"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2"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3"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4"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5"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16"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17"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18"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19"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20"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21"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22"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23"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25"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26"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num w:numId="1">
    <w:abstractNumId w:val="23"/>
  </w:num>
  <w:num w:numId="2">
    <w:abstractNumId w:val="19"/>
  </w:num>
  <w:num w:numId="3">
    <w:abstractNumId w:val="26"/>
  </w:num>
  <w:num w:numId="4">
    <w:abstractNumId w:val="10"/>
  </w:num>
  <w:num w:numId="5">
    <w:abstractNumId w:val="11"/>
  </w:num>
  <w:num w:numId="6">
    <w:abstractNumId w:val="20"/>
  </w:num>
  <w:num w:numId="7">
    <w:abstractNumId w:val="2"/>
  </w:num>
  <w:num w:numId="8">
    <w:abstractNumId w:val="7"/>
  </w:num>
  <w:num w:numId="9">
    <w:abstractNumId w:val="6"/>
  </w:num>
  <w:num w:numId="10">
    <w:abstractNumId w:val="12"/>
  </w:num>
  <w:num w:numId="11">
    <w:abstractNumId w:val="21"/>
  </w:num>
  <w:num w:numId="12">
    <w:abstractNumId w:val="22"/>
  </w:num>
  <w:num w:numId="13">
    <w:abstractNumId w:val="17"/>
  </w:num>
  <w:num w:numId="14">
    <w:abstractNumId w:val="3"/>
  </w:num>
  <w:num w:numId="15">
    <w:abstractNumId w:val="0"/>
  </w:num>
  <w:num w:numId="16">
    <w:abstractNumId w:val="24"/>
  </w:num>
  <w:num w:numId="17">
    <w:abstractNumId w:val="18"/>
  </w:num>
  <w:num w:numId="18">
    <w:abstractNumId w:val="15"/>
  </w:num>
  <w:num w:numId="19">
    <w:abstractNumId w:val="13"/>
  </w:num>
  <w:num w:numId="20">
    <w:abstractNumId w:val="1"/>
  </w:num>
  <w:num w:numId="21">
    <w:abstractNumId w:val="8"/>
  </w:num>
  <w:num w:numId="22">
    <w:abstractNumId w:val="25"/>
  </w:num>
  <w:num w:numId="23">
    <w:abstractNumId w:val="14"/>
  </w:num>
  <w:num w:numId="24">
    <w:abstractNumId w:val="9"/>
  </w:num>
  <w:num w:numId="25">
    <w:abstractNumId w:val="5"/>
  </w:num>
  <w:num w:numId="26">
    <w:abstractNumId w:val="16"/>
  </w:num>
  <w:num w:numId="27">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D42"/>
    <w:rsid w:val="001437BA"/>
    <w:rsid w:val="00143D9D"/>
    <w:rsid w:val="00144D33"/>
    <w:rsid w:val="00145072"/>
    <w:rsid w:val="001454CA"/>
    <w:rsid w:val="00145769"/>
    <w:rsid w:val="00145DC8"/>
    <w:rsid w:val="00146138"/>
    <w:rsid w:val="001476EB"/>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5715"/>
    <w:rsid w:val="00385728"/>
    <w:rsid w:val="00385F29"/>
    <w:rsid w:val="00386A4B"/>
    <w:rsid w:val="003873A9"/>
    <w:rsid w:val="00387960"/>
    <w:rsid w:val="00390454"/>
    <w:rsid w:val="00392344"/>
    <w:rsid w:val="00394241"/>
    <w:rsid w:val="0039429C"/>
    <w:rsid w:val="00394E7B"/>
    <w:rsid w:val="0039621E"/>
    <w:rsid w:val="00396F8A"/>
    <w:rsid w:val="0039765D"/>
    <w:rsid w:val="003A032E"/>
    <w:rsid w:val="003A090B"/>
    <w:rsid w:val="003A113A"/>
    <w:rsid w:val="003A1AD2"/>
    <w:rsid w:val="003A2873"/>
    <w:rsid w:val="003A3200"/>
    <w:rsid w:val="003A421C"/>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315A"/>
    <w:rsid w:val="004834DF"/>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2B7"/>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559F"/>
    <w:rsid w:val="007357DF"/>
    <w:rsid w:val="007365F4"/>
    <w:rsid w:val="0073671C"/>
    <w:rsid w:val="00736C10"/>
    <w:rsid w:val="007404E8"/>
    <w:rsid w:val="0074121E"/>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2E73"/>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1705"/>
    <w:rsid w:val="00A32347"/>
    <w:rsid w:val="00A334BF"/>
    <w:rsid w:val="00A33D15"/>
    <w:rsid w:val="00A3410E"/>
    <w:rsid w:val="00A35073"/>
    <w:rsid w:val="00A352BF"/>
    <w:rsid w:val="00A367CA"/>
    <w:rsid w:val="00A37475"/>
    <w:rsid w:val="00A378E2"/>
    <w:rsid w:val="00A408DC"/>
    <w:rsid w:val="00A410AC"/>
    <w:rsid w:val="00A413B8"/>
    <w:rsid w:val="00A42935"/>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2B9A"/>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2D1B"/>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694C"/>
    <w:rsid w:val="00BB7A36"/>
    <w:rsid w:val="00BB7D5D"/>
    <w:rsid w:val="00BB7F1A"/>
    <w:rsid w:val="00BC14D1"/>
    <w:rsid w:val="00BC1874"/>
    <w:rsid w:val="00BC1979"/>
    <w:rsid w:val="00BC1B14"/>
    <w:rsid w:val="00BC1D7B"/>
    <w:rsid w:val="00BC1F0A"/>
    <w:rsid w:val="00BC23D4"/>
    <w:rsid w:val="00BC27CC"/>
    <w:rsid w:val="00BC3D2A"/>
    <w:rsid w:val="00BC4DD5"/>
    <w:rsid w:val="00BC52A7"/>
    <w:rsid w:val="00BC7DBB"/>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E8E"/>
    <w:rsid w:val="00C5099D"/>
    <w:rsid w:val="00C50FB2"/>
    <w:rsid w:val="00C514C6"/>
    <w:rsid w:val="00C51B37"/>
    <w:rsid w:val="00C51C23"/>
    <w:rsid w:val="00C52801"/>
    <w:rsid w:val="00C52B62"/>
    <w:rsid w:val="00C54BBD"/>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8D2"/>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92"/>
    <w:rsid w:val="00D17317"/>
    <w:rsid w:val="00D17E14"/>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4DF3"/>
    <w:rsid w:val="00D35057"/>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777"/>
    <w:rsid w:val="00DB69E4"/>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713B"/>
    <w:rsid w:val="00DE75D9"/>
    <w:rsid w:val="00DE7A91"/>
    <w:rsid w:val="00DF0ADC"/>
    <w:rsid w:val="00DF0F26"/>
    <w:rsid w:val="00DF217B"/>
    <w:rsid w:val="00DF2F89"/>
    <w:rsid w:val="00DF393D"/>
    <w:rsid w:val="00DF4A57"/>
    <w:rsid w:val="00DF4E39"/>
    <w:rsid w:val="00DF52BC"/>
    <w:rsid w:val="00DF5FD8"/>
    <w:rsid w:val="00DF6B2B"/>
    <w:rsid w:val="00DF766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7144"/>
    <w:rsid w:val="00F97474"/>
    <w:rsid w:val="00FA0529"/>
    <w:rsid w:val="00FA0771"/>
    <w:rsid w:val="00FA08A6"/>
    <w:rsid w:val="00FA14DE"/>
    <w:rsid w:val="00FA1544"/>
    <w:rsid w:val="00FA19C6"/>
    <w:rsid w:val="00FA1F71"/>
    <w:rsid w:val="00FA2712"/>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CA303C"/>
  <w15:chartTrackingRefBased/>
  <w15:docId w15:val="{2C4FF366-9335-4888-A588-85D08F476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UnresolvedMention">
    <w:name w:val="Unresolved Mention"/>
    <w:basedOn w:val="a0"/>
    <w:uiPriority w:val="99"/>
    <w:semiHidden/>
    <w:unhideWhenUsed/>
    <w:rsid w:val="00A241AB"/>
    <w:rPr>
      <w:color w:val="605E5C"/>
      <w:shd w:val="clear" w:color="auto" w:fill="E1DFDD"/>
    </w:rPr>
  </w:style>
  <w:style w:type="paragraph" w:customStyle="1" w:styleId="1f0">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BE586F-9C16-4DAB-9A89-AB7D385A3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3</Pages>
  <Words>811</Words>
  <Characters>4626</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Андижон вилояти ҳудудида жойлашган олий таълим муассасаларида 2001-2004 ўқув йилларидаги</vt:lpstr>
    </vt:vector>
  </TitlesOfParts>
  <Company>STC</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Avazbek Abbosov</cp:lastModifiedBy>
  <cp:revision>103</cp:revision>
  <cp:lastPrinted>2022-09-14T04:26:00Z</cp:lastPrinted>
  <dcterms:created xsi:type="dcterms:W3CDTF">2022-09-12T10:23:00Z</dcterms:created>
  <dcterms:modified xsi:type="dcterms:W3CDTF">2023-03-09T11:30:00Z</dcterms:modified>
</cp:coreProperties>
</file>