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Mundarija</w:t>
      </w:r>
    </w:p>
    <w:p>
      <w:pPr>
        <w:pStyle w:val="Heading2"/>
      </w:pPr>
      <w:r>
        <w:t xml:space="preserve"> A.R.Sattiyev,  M.D.Ermamatov,  D.M.Alimov</w:t>
        <w:br/>
        <w:t>Ona tili va adabiyot fanidan milliy sertifikat uchun oʻtkazilgan test sinovida foydalanilgan test topshiriqlarining distraktorlari va korrelyatsiyalari</w:t>
      </w:r>
    </w:p>
    <w:p>
      <w:pPr>
        <w:pStyle w:val="Heading2"/>
      </w:pPr>
      <w:r>
        <w:br/>
        <w:t xml:space="preserve"> A.R.Sattiyev,  M.D.Ermamatov,  D.M.Alimov</w:t>
        <w:br/>
        <w:t>Analysis of distractors of test tasks on the results of the national certificate in native language and literature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