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A.B.Normurodov,  M.D.Ermamatov,  A.R.Sattiyev</w:t>
        <w:br/>
        <w:t>Klassik va zamonaviy test nazariyalarida element xususiyatlari</w:t>
      </w:r>
    </w:p>
    <w:p>
      <w:pPr>
        <w:pStyle w:val="Heading2"/>
      </w:pPr>
      <w:r>
        <w:t xml:space="preserve"> Q.P.MURODOV,  Z.M.To'lanov</w:t>
        <w:br/>
        <w:t>MATEMATIKA FANIDAN BILIMLARNI MUQOBIL JAVOBLI VA YOZMA ISH TOPSHIRIQLARI ASOSIDA ZAMONAVIY TEST NAZARIYALARI BILAN BAHOLASH</w:t>
      </w:r>
    </w:p>
    <w:p>
      <w:pPr>
        <w:pStyle w:val="Heading2"/>
      </w:pPr>
      <w:r>
        <w:t xml:space="preserve"> A.A.Abbosov</w:t>
        <w:br/>
        <w:t>Ko‘p darajali ingliz tili testlarida matn-bankli bo‘shliqlarni to‘ldirish topshiriqlari: dizayn, ishonchlilik va CEFR bilan muvofiqlik</w:t>
      </w:r>
    </w:p>
    <w:p>
      <w:pPr>
        <w:pStyle w:val="Heading2"/>
      </w:pPr>
      <w:r>
        <w:t xml:space="preserve"> K.Q.DJALILOV</w:t>
        <w:br/>
        <w:t xml:space="preserve">MILLIY TEST TIZIMI UCHUN TEST TUZUVCHI MUTAXASSISLARNI TAYYORLASH MASALALARI </w:t>
        <w:br/>
        <w:br/>
        <w:t>(O‘ZBEK TILINI BILISH DARAJASI SERTIFIKATI MISOLIDA)</w:t>
      </w:r>
    </w:p>
    <w:p>
      <w:pPr>
        <w:pStyle w:val="Heading2"/>
      </w:pPr>
      <w:r>
        <w:t xml:space="preserve"> Q.A.Amonov,  A.A.Baratov</w:t>
        <w:br/>
        <w:t>KIMYO FANIDAN TEST NATIJALARINING TAFSILOTLAR  ASOSIDAGI STATISTIK TAHLILI</w:t>
      </w:r>
    </w:p>
    <w:p>
      <w:pPr>
        <w:pStyle w:val="Heading2"/>
      </w:pPr>
      <w:r>
        <w:t xml:space="preserve"> M.P.ABDULLAYEVA</w:t>
        <w:br/>
        <w:t>YOZISH VA GAPIRISH KO‘NIKMALARINI BAHOLOVCHI MUTAXASSISLARNI TAYYORLASH TIZIMI</w:t>
      </w:r>
    </w:p>
    <w:p>
      <w:pPr>
        <w:pStyle w:val="Heading2"/>
      </w:pPr>
      <w:r>
        <w:br/>
        <w:t xml:space="preserve"> A.B.Normurodov,  M.D.Ermamatov,  A.R.Sattiyev</w:t>
        <w:br/>
        <w:t>Item characteristics in classical and item test theories</w:t>
      </w:r>
    </w:p>
    <w:p>
      <w:pPr>
        <w:pStyle w:val="Heading2"/>
      </w:pPr>
      <w:r>
        <w:br/>
        <w:t xml:space="preserve"> Q.P.MURODOV,  Z.M.To'lanov</w:t>
        <w:br/>
        <w:t>ASSESSMENT OF MATHEMATICS KNOWLEDGE USING MODERN TEST THEORIES BASED ON MULTIPLE-CHOICE AND WRITTEN RESPONSE TASKS</w:t>
      </w:r>
    </w:p>
    <w:p>
      <w:pPr>
        <w:pStyle w:val="Heading2"/>
      </w:pPr>
      <w:r>
        <w:br/>
        <w:t xml:space="preserve"> A.A.Abbosov</w:t>
        <w:br/>
        <w:t>Intra-Text Gap-Filling in Multilevel English Language Tests: Design, Validity, and CEFR Alignment</w:t>
      </w:r>
    </w:p>
    <w:p>
      <w:pPr>
        <w:pStyle w:val="Heading2"/>
      </w:pPr>
      <w:r>
        <w:br/>
        <w:t xml:space="preserve"> K.Q.DJALILOV</w:t>
        <w:br/>
        <w:t>ISSUES OF TEST ITEM WRITERS TRAINING FOR THE NATIONAL TESTING SYSTEM (ON THE EXAMPLE OF THE UZBEK LANGUAGE PROFICIENCY TESTS)</w:t>
      </w:r>
    </w:p>
    <w:p>
      <w:pPr>
        <w:pStyle w:val="Heading2"/>
      </w:pPr>
      <w:r>
        <w:br/>
        <w:t xml:space="preserve"> Q.A.Amonov,  A.A.Baratov</w:t>
        <w:br/>
        <w:t>STATISTICAL ANALYSIS OF CHEMISTRY TEST RESULTS ON THE BASIS OF DETAILS</w:t>
      </w:r>
    </w:p>
    <w:p>
      <w:pPr>
        <w:pStyle w:val="Heading2"/>
      </w:pPr>
      <w:r>
        <w:br/>
        <w:t xml:space="preserve"> M.P.ABDULLAYEVA</w:t>
        <w:br/>
        <w:t>Remote training of raters for productive skills (speaking and writing)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