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2E82DFA2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1A043571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3141DAC5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6DCA0A70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7AFF5A8D" w14:textId="2478ED09" w:rsidR="00025ED5" w:rsidRDefault="006C1101" w:rsidP="009508E5">
            <w:r>
              <w:t xml:space="preserve">Media </w:t>
            </w:r>
          </w:p>
        </w:tc>
      </w:tr>
      <w:tr w:rsidR="00025ED5" w14:paraId="49F7A27E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467281AC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31E56F9D" w14:textId="0D059D42" w:rsidR="00025ED5" w:rsidRDefault="006C1101" w:rsidP="009508E5">
            <w:r>
              <w:t>The media affects children’s or teenager’s behavior.</w:t>
            </w:r>
          </w:p>
        </w:tc>
      </w:tr>
    </w:tbl>
    <w:p w14:paraId="3C21880D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02307"/>
    <w:rsid w:val="006C1101"/>
    <w:rsid w:val="006C395D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9271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D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81</Characters>
  <Application>Microsoft Office Word</Application>
  <DocSecurity>4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2024-09-26T07:35:00Z</dcterms:created>
  <dcterms:modified xsi:type="dcterms:W3CDTF">2024-09-26T07:35:00Z</dcterms:modified>
</cp:coreProperties>
</file>