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0C9" w:rsidRPr="00033423" w:rsidRDefault="003E2685" w:rsidP="00D300C9">
      <w:pPr>
        <w:widowControl/>
        <w:jc w:val="left"/>
        <w:rPr>
          <w:rFonts w:asciiTheme="majorHAnsi" w:eastAsia="Meiryo UI" w:hAnsiTheme="majorHAnsi" w:cstheme="majorHAnsi"/>
          <w:kern w:val="0"/>
          <w:sz w:val="28"/>
          <w:szCs w:val="28"/>
        </w:rPr>
      </w:pPr>
      <w:r w:rsidRPr="00033423">
        <w:rPr>
          <w:rFonts w:asciiTheme="majorHAnsi" w:eastAsia="Meiryo UI" w:hAnsiTheme="majorHAnsi" w:cstheme="majorHAnsi"/>
          <w:kern w:val="0"/>
          <w:sz w:val="28"/>
          <w:szCs w:val="28"/>
        </w:rPr>
        <w:t>CSM Starter Program</w:t>
      </w:r>
    </w:p>
    <w:p w:rsidR="00F84905" w:rsidRPr="00033423" w:rsidRDefault="00033423" w:rsidP="00F84905">
      <w:pPr>
        <w:widowControl/>
        <w:jc w:val="right"/>
        <w:rPr>
          <w:rFonts w:asciiTheme="majorHAnsi" w:eastAsia="Meiryo UI" w:hAnsiTheme="majorHAnsi" w:cstheme="majorHAnsi"/>
          <w:kern w:val="0"/>
          <w:sz w:val="20"/>
          <w:szCs w:val="20"/>
        </w:rPr>
      </w:pPr>
      <w:r>
        <w:rPr>
          <w:rFonts w:asciiTheme="majorHAnsi" w:eastAsia="Meiryo UI" w:hAnsiTheme="majorHAnsi" w:cstheme="majorHAnsi"/>
          <w:kern w:val="0"/>
          <w:sz w:val="20"/>
          <w:szCs w:val="20"/>
        </w:rPr>
        <w:t>Yusuke</w:t>
      </w:r>
      <w:r>
        <w:rPr>
          <w:rFonts w:asciiTheme="majorHAnsi" w:eastAsia="Meiryo UI" w:hAnsiTheme="majorHAnsi" w:cstheme="majorHAnsi" w:hint="eastAsia"/>
          <w:kern w:val="0"/>
          <w:sz w:val="20"/>
          <w:szCs w:val="20"/>
        </w:rPr>
        <w:t xml:space="preserve"> </w:t>
      </w:r>
      <w:r w:rsidR="00F84905" w:rsidRPr="00033423">
        <w:rPr>
          <w:rFonts w:asciiTheme="majorHAnsi" w:eastAsia="Meiryo UI" w:hAnsiTheme="majorHAnsi" w:cstheme="majorHAnsi"/>
          <w:kern w:val="0"/>
          <w:sz w:val="20"/>
          <w:szCs w:val="20"/>
        </w:rPr>
        <w:t>Morita</w:t>
      </w:r>
    </w:p>
    <w:p w:rsidR="00D300C9" w:rsidRPr="00033423" w:rsidRDefault="00C93468" w:rsidP="00F84905">
      <w:pPr>
        <w:widowControl/>
        <w:jc w:val="left"/>
        <w:rPr>
          <w:rFonts w:asciiTheme="majorHAnsi" w:eastAsia="Meiryo UI" w:hAnsiTheme="majorHAnsi" w:cstheme="majorHAnsi"/>
          <w:kern w:val="0"/>
          <w:sz w:val="20"/>
          <w:szCs w:val="20"/>
        </w:rPr>
      </w:pPr>
      <w:r>
        <w:rPr>
          <w:rFonts w:asciiTheme="majorHAnsi" w:eastAsia="Meiryo UI" w:hAnsiTheme="majorHAnsi" w:cstheme="majorHAnsi" w:hint="eastAsia"/>
          <w:kern w:val="0"/>
          <w:sz w:val="20"/>
          <w:szCs w:val="20"/>
        </w:rPr>
        <w:t>We</w:t>
      </w:r>
      <w:r w:rsidR="00F84905" w:rsidRPr="00033423">
        <w:rPr>
          <w:rFonts w:asciiTheme="majorHAnsi" w:eastAsia="Meiryo UI" w:hAnsiTheme="majorHAnsi" w:cstheme="majorHAnsi"/>
          <w:kern w:val="0"/>
          <w:sz w:val="20"/>
          <w:szCs w:val="20"/>
        </w:rPr>
        <w:t xml:space="preserve"> implemented CSM by SAS programming with reference to CSM Reports of JMP Clinical.</w:t>
      </w:r>
      <w:r w:rsidR="003E2685" w:rsidRPr="00033423">
        <w:rPr>
          <w:rFonts w:asciiTheme="majorHAnsi" w:eastAsia="Meiryo UI" w:hAnsiTheme="majorHAnsi" w:cstheme="majorHAnsi"/>
          <w:kern w:val="0"/>
          <w:sz w:val="20"/>
          <w:szCs w:val="20"/>
        </w:rPr>
        <w:t xml:space="preserve"> </w:t>
      </w:r>
    </w:p>
    <w:p w:rsidR="003E2685" w:rsidRPr="00033423" w:rsidRDefault="003E2685" w:rsidP="00971D12">
      <w:pPr>
        <w:widowControl/>
        <w:jc w:val="center"/>
        <w:rPr>
          <w:rFonts w:asciiTheme="majorHAnsi" w:eastAsia="Meiryo UI" w:hAnsiTheme="majorHAnsi" w:cstheme="majorHAnsi"/>
          <w:kern w:val="0"/>
          <w:sz w:val="20"/>
          <w:szCs w:val="20"/>
        </w:rPr>
      </w:pPr>
    </w:p>
    <w:p w:rsidR="00D300C9" w:rsidRPr="00033423" w:rsidRDefault="00F84905" w:rsidP="00971D12">
      <w:pPr>
        <w:widowControl/>
        <w:jc w:val="center"/>
        <w:rPr>
          <w:rFonts w:asciiTheme="majorHAnsi" w:eastAsia="Meiryo UI" w:hAnsiTheme="majorHAnsi" w:cstheme="majorHAnsi"/>
          <w:kern w:val="0"/>
          <w:sz w:val="20"/>
          <w:szCs w:val="20"/>
        </w:rPr>
      </w:pPr>
      <w:proofErr w:type="gramStart"/>
      <w:r w:rsidRPr="00033423">
        <w:rPr>
          <w:rFonts w:asciiTheme="majorHAnsi" w:eastAsia="Meiryo UI" w:hAnsiTheme="majorHAnsi" w:cstheme="majorHAnsi"/>
          <w:kern w:val="0"/>
          <w:sz w:val="20"/>
          <w:szCs w:val="20"/>
        </w:rPr>
        <w:t>Table</w:t>
      </w:r>
      <w:r w:rsidR="00D300C9" w:rsidRPr="00033423">
        <w:rPr>
          <w:rFonts w:asciiTheme="majorHAnsi" w:eastAsia="Meiryo UI" w:hAnsiTheme="majorHAnsi" w:cstheme="majorHAnsi"/>
          <w:kern w:val="0"/>
          <w:sz w:val="20"/>
          <w:szCs w:val="20"/>
        </w:rPr>
        <w:t>.</w:t>
      </w:r>
      <w:proofErr w:type="gramEnd"/>
      <w:r w:rsidR="00BA0698" w:rsidRPr="00033423">
        <w:rPr>
          <w:rFonts w:asciiTheme="majorHAnsi" w:eastAsia="Meiryo UI" w:hAnsiTheme="majorHAnsi" w:cstheme="majorHAnsi"/>
          <w:kern w:val="0"/>
          <w:sz w:val="20"/>
          <w:szCs w:val="20"/>
        </w:rPr>
        <w:t xml:space="preserve"> </w:t>
      </w:r>
      <w:r w:rsidRPr="00033423">
        <w:rPr>
          <w:rFonts w:asciiTheme="majorHAnsi" w:eastAsia="Meiryo UI" w:hAnsiTheme="majorHAnsi" w:cstheme="majorHAnsi"/>
          <w:kern w:val="0"/>
          <w:sz w:val="20"/>
          <w:szCs w:val="20"/>
        </w:rPr>
        <w:t>Correspondence between JMP Clinical report name and starter program</w:t>
      </w:r>
    </w:p>
    <w:tbl>
      <w:tblPr>
        <w:tblStyle w:val="af1"/>
        <w:tblW w:w="0" w:type="auto"/>
        <w:tblLayout w:type="fixed"/>
        <w:tblLook w:val="04A0"/>
      </w:tblPr>
      <w:tblGrid>
        <w:gridCol w:w="1951"/>
        <w:gridCol w:w="5245"/>
        <w:gridCol w:w="1701"/>
        <w:gridCol w:w="957"/>
      </w:tblGrid>
      <w:tr w:rsidR="00D300C9" w:rsidRPr="00033423" w:rsidTr="00D06CEF">
        <w:trPr>
          <w:tblHeader/>
        </w:trPr>
        <w:tc>
          <w:tcPr>
            <w:tcW w:w="1951" w:type="dxa"/>
            <w:shd w:val="pct15" w:color="auto" w:fill="auto"/>
            <w:hideMark/>
          </w:tcPr>
          <w:p w:rsidR="00D300C9" w:rsidRPr="00033423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033423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JMP</w:t>
            </w:r>
            <w:r w:rsidR="00716B6F" w:rsidRPr="00033423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 Clinical</w:t>
            </w:r>
          </w:p>
          <w:p w:rsidR="00716B6F" w:rsidRPr="00033423" w:rsidRDefault="00F84905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033423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report name</w:t>
            </w:r>
          </w:p>
        </w:tc>
        <w:tc>
          <w:tcPr>
            <w:tcW w:w="5245" w:type="dxa"/>
            <w:shd w:val="pct15" w:color="auto" w:fill="auto"/>
            <w:hideMark/>
          </w:tcPr>
          <w:p w:rsidR="00D300C9" w:rsidRPr="00033423" w:rsidRDefault="00F84905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033423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Function</w:t>
            </w:r>
          </w:p>
        </w:tc>
        <w:tc>
          <w:tcPr>
            <w:tcW w:w="1701" w:type="dxa"/>
            <w:shd w:val="pct15" w:color="auto" w:fill="auto"/>
            <w:hideMark/>
          </w:tcPr>
          <w:p w:rsidR="00D300C9" w:rsidRPr="00033423" w:rsidRDefault="00F84905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033423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filename</w:t>
            </w:r>
          </w:p>
        </w:tc>
        <w:tc>
          <w:tcPr>
            <w:tcW w:w="957" w:type="dxa"/>
            <w:shd w:val="pct15" w:color="auto" w:fill="auto"/>
            <w:hideMark/>
          </w:tcPr>
          <w:p w:rsidR="00D300C9" w:rsidRPr="00033423" w:rsidRDefault="00F84905" w:rsidP="003B0839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033423">
              <w:rPr>
                <w:rFonts w:asciiTheme="majorHAnsi" w:eastAsia="Meiryo UI" w:hAnsiTheme="majorHAnsi" w:cstheme="majorHAnsi"/>
                <w:kern w:val="0"/>
                <w:sz w:val="18"/>
                <w:szCs w:val="18"/>
              </w:rPr>
              <w:t>Referencing domain</w:t>
            </w:r>
          </w:p>
        </w:tc>
      </w:tr>
      <w:tr w:rsidR="00D300C9" w:rsidRPr="00033423" w:rsidTr="00D06CEF">
        <w:tc>
          <w:tcPr>
            <w:tcW w:w="1951" w:type="dxa"/>
            <w:hideMark/>
          </w:tcPr>
          <w:p w:rsidR="00D300C9" w:rsidRPr="008549FD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Weekdays and holidays</w:t>
            </w:r>
          </w:p>
        </w:tc>
        <w:tc>
          <w:tcPr>
            <w:tcW w:w="5245" w:type="dxa"/>
            <w:hideMark/>
          </w:tcPr>
          <w:p w:rsidR="00D300C9" w:rsidRPr="008549FD" w:rsidRDefault="00F84905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Check if there are sites where visit dates and data collection dates are biased towards holidays</w:t>
            </w:r>
          </w:p>
        </w:tc>
        <w:tc>
          <w:tcPr>
            <w:tcW w:w="1701" w:type="dxa"/>
            <w:hideMark/>
          </w:tcPr>
          <w:p w:rsidR="00D300C9" w:rsidRPr="008549FD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weekdays.sas</w:t>
            </w:r>
          </w:p>
        </w:tc>
        <w:tc>
          <w:tcPr>
            <w:tcW w:w="957" w:type="dxa"/>
            <w:hideMark/>
          </w:tcPr>
          <w:p w:rsidR="00D300C9" w:rsidRPr="008549FD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DM</w:t>
            </w:r>
            <w:r w:rsidR="00A123B3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, </w:t>
            </w: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SV</w:t>
            </w:r>
          </w:p>
        </w:tc>
      </w:tr>
      <w:tr w:rsidR="00D300C9" w:rsidRPr="00033423" w:rsidTr="00D06CEF">
        <w:tc>
          <w:tcPr>
            <w:tcW w:w="1951" w:type="dxa"/>
            <w:hideMark/>
          </w:tcPr>
          <w:p w:rsidR="00D300C9" w:rsidRPr="008549FD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Birthday and Initials</w:t>
            </w:r>
          </w:p>
        </w:tc>
        <w:tc>
          <w:tcPr>
            <w:tcW w:w="5245" w:type="dxa"/>
            <w:hideMark/>
          </w:tcPr>
          <w:p w:rsidR="00D300C9" w:rsidRPr="008549FD" w:rsidRDefault="005175F5" w:rsidP="005175F5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Check if there are</w:t>
            </w:r>
            <w:r w:rsidR="00F84905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 subjects suspected of duplicate registration</w:t>
            </w:r>
          </w:p>
        </w:tc>
        <w:tc>
          <w:tcPr>
            <w:tcW w:w="1701" w:type="dxa"/>
            <w:hideMark/>
          </w:tcPr>
          <w:p w:rsidR="00D300C9" w:rsidRPr="008549FD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birthday.sas</w:t>
            </w:r>
          </w:p>
        </w:tc>
        <w:tc>
          <w:tcPr>
            <w:tcW w:w="957" w:type="dxa"/>
            <w:hideMark/>
          </w:tcPr>
          <w:p w:rsidR="00D300C9" w:rsidRPr="008549FD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DM</w:t>
            </w:r>
          </w:p>
        </w:tc>
      </w:tr>
      <w:tr w:rsidR="00D300C9" w:rsidRPr="00033423" w:rsidTr="00D06CEF">
        <w:tc>
          <w:tcPr>
            <w:tcW w:w="1951" w:type="dxa"/>
            <w:hideMark/>
          </w:tcPr>
          <w:p w:rsidR="00D300C9" w:rsidRPr="008549FD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Constant Findings</w:t>
            </w:r>
          </w:p>
        </w:tc>
        <w:tc>
          <w:tcPr>
            <w:tcW w:w="5245" w:type="dxa"/>
            <w:hideMark/>
          </w:tcPr>
          <w:p w:rsidR="00D300C9" w:rsidRPr="008549FD" w:rsidRDefault="005175F5" w:rsidP="005175F5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Check if there are </w:t>
            </w:r>
            <w:r w:rsidR="00F84905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subjects whose examination values are invariant among multiple visits</w:t>
            </w:r>
          </w:p>
        </w:tc>
        <w:tc>
          <w:tcPr>
            <w:tcW w:w="1701" w:type="dxa"/>
            <w:hideMark/>
          </w:tcPr>
          <w:p w:rsidR="00D300C9" w:rsidRPr="008549FD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constant.sas</w:t>
            </w:r>
          </w:p>
        </w:tc>
        <w:tc>
          <w:tcPr>
            <w:tcW w:w="957" w:type="dxa"/>
            <w:hideMark/>
          </w:tcPr>
          <w:p w:rsidR="00D300C9" w:rsidRPr="008549FD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DM</w:t>
            </w:r>
            <w:r w:rsidR="00A123B3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, </w:t>
            </w: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VS</w:t>
            </w: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  <w:vertAlign w:val="superscript"/>
              </w:rPr>
              <w:t>*1</w:t>
            </w:r>
          </w:p>
        </w:tc>
      </w:tr>
      <w:tr w:rsidR="00D300C9" w:rsidRPr="00033423" w:rsidTr="00D06CEF">
        <w:tc>
          <w:tcPr>
            <w:tcW w:w="1951" w:type="dxa"/>
            <w:hideMark/>
          </w:tcPr>
          <w:p w:rsidR="00D300C9" w:rsidRPr="008549FD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Duplicate Records</w:t>
            </w:r>
          </w:p>
        </w:tc>
        <w:tc>
          <w:tcPr>
            <w:tcW w:w="5245" w:type="dxa"/>
            <w:hideMark/>
          </w:tcPr>
          <w:p w:rsidR="00D300C9" w:rsidRPr="008549FD" w:rsidRDefault="00F84905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Check for duplication of a set of measurements related to the same </w:t>
            </w:r>
            <w:r w:rsidR="008549FD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site</w:t>
            </w: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 or the same subject</w:t>
            </w:r>
          </w:p>
        </w:tc>
        <w:tc>
          <w:tcPr>
            <w:tcW w:w="1701" w:type="dxa"/>
            <w:hideMark/>
          </w:tcPr>
          <w:p w:rsidR="00D300C9" w:rsidRPr="008549FD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duplicate.sas</w:t>
            </w:r>
          </w:p>
        </w:tc>
        <w:tc>
          <w:tcPr>
            <w:tcW w:w="957" w:type="dxa"/>
            <w:hideMark/>
          </w:tcPr>
          <w:p w:rsidR="00D300C9" w:rsidRPr="008549FD" w:rsidRDefault="00D300C9" w:rsidP="00663EE4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DM</w:t>
            </w:r>
            <w:r w:rsidR="00A123B3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, </w:t>
            </w: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VS</w:t>
            </w: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  <w:vertAlign w:val="superscript"/>
              </w:rPr>
              <w:t>*1</w:t>
            </w:r>
          </w:p>
        </w:tc>
      </w:tr>
      <w:tr w:rsidR="00D300C9" w:rsidRPr="00033423" w:rsidTr="00D06CEF">
        <w:tc>
          <w:tcPr>
            <w:tcW w:w="1951" w:type="dxa"/>
            <w:hideMark/>
          </w:tcPr>
          <w:p w:rsidR="00D300C9" w:rsidRPr="008549FD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Digit Preference</w:t>
            </w:r>
          </w:p>
        </w:tc>
        <w:tc>
          <w:tcPr>
            <w:tcW w:w="5245" w:type="dxa"/>
            <w:hideMark/>
          </w:tcPr>
          <w:p w:rsidR="00D300C9" w:rsidRPr="008549FD" w:rsidRDefault="005175F5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Check if </w:t>
            </w:r>
            <w:r w:rsidR="00F84905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there are </w:t>
            </w:r>
            <w:r w:rsidR="008549FD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sites</w:t>
            </w:r>
            <w:r w:rsidR="00F84905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 with different occurrence tendency of numerical values of specific digits of inspection value</w:t>
            </w:r>
          </w:p>
        </w:tc>
        <w:tc>
          <w:tcPr>
            <w:tcW w:w="1701" w:type="dxa"/>
            <w:hideMark/>
          </w:tcPr>
          <w:p w:rsidR="00D300C9" w:rsidRPr="008549FD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digit_preference.sas</w:t>
            </w:r>
          </w:p>
        </w:tc>
        <w:tc>
          <w:tcPr>
            <w:tcW w:w="957" w:type="dxa"/>
            <w:hideMark/>
          </w:tcPr>
          <w:p w:rsidR="00D300C9" w:rsidRPr="008549FD" w:rsidRDefault="006E0FD1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DM</w:t>
            </w:r>
            <w:r w:rsidR="00A123B3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, </w:t>
            </w: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VS</w:t>
            </w: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  <w:vertAlign w:val="superscript"/>
              </w:rPr>
              <w:t>*1</w:t>
            </w:r>
          </w:p>
        </w:tc>
      </w:tr>
      <w:tr w:rsidR="006E0FD1" w:rsidRPr="00033423" w:rsidTr="00D06CEF">
        <w:tc>
          <w:tcPr>
            <w:tcW w:w="1951" w:type="dxa"/>
            <w:hideMark/>
          </w:tcPr>
          <w:p w:rsidR="006E0FD1" w:rsidRPr="008549FD" w:rsidRDefault="006E0FD1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Multivariate Inliers and Outliers</w:t>
            </w:r>
          </w:p>
        </w:tc>
        <w:tc>
          <w:tcPr>
            <w:tcW w:w="5245" w:type="dxa"/>
            <w:hideMark/>
          </w:tcPr>
          <w:p w:rsidR="006E0FD1" w:rsidRPr="008549FD" w:rsidRDefault="00F84905" w:rsidP="00140384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Calculate </w:t>
            </w:r>
            <w:proofErr w:type="spellStart"/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Mahalanobis</w:t>
            </w:r>
            <w:proofErr w:type="spellEnd"/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 distance from multiple variables and check whether there is Inlier and Outlier</w:t>
            </w:r>
          </w:p>
        </w:tc>
        <w:tc>
          <w:tcPr>
            <w:tcW w:w="1701" w:type="dxa"/>
            <w:hideMark/>
          </w:tcPr>
          <w:p w:rsidR="006E0FD1" w:rsidRPr="008549FD" w:rsidRDefault="006E0FD1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multivariate.sas</w:t>
            </w:r>
          </w:p>
        </w:tc>
        <w:tc>
          <w:tcPr>
            <w:tcW w:w="957" w:type="dxa"/>
            <w:hideMark/>
          </w:tcPr>
          <w:p w:rsidR="006E0FD1" w:rsidRPr="008549FD" w:rsidRDefault="006E0FD1">
            <w:pPr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DM</w:t>
            </w:r>
            <w:r w:rsidR="00A123B3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, </w:t>
            </w: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VS</w:t>
            </w: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  <w:vertAlign w:val="superscript"/>
              </w:rPr>
              <w:t>*1</w:t>
            </w:r>
          </w:p>
        </w:tc>
      </w:tr>
      <w:tr w:rsidR="006E0FD1" w:rsidRPr="00033423" w:rsidTr="00D06CEF">
        <w:tc>
          <w:tcPr>
            <w:tcW w:w="1951" w:type="dxa"/>
            <w:hideMark/>
          </w:tcPr>
          <w:p w:rsidR="006E0FD1" w:rsidRPr="008549FD" w:rsidRDefault="006E0FD1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Summary Statistics</w:t>
            </w:r>
          </w:p>
        </w:tc>
        <w:tc>
          <w:tcPr>
            <w:tcW w:w="5245" w:type="dxa"/>
            <w:hideMark/>
          </w:tcPr>
          <w:p w:rsidR="006E0FD1" w:rsidRPr="008549FD" w:rsidRDefault="00F84905" w:rsidP="00F84905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Style w:val="shorttext"/>
                <w:rFonts w:asciiTheme="majorHAnsi" w:hAnsiTheme="majorHAnsi" w:cstheme="majorHAnsi"/>
                <w:color w:val="222222"/>
                <w:sz w:val="20"/>
                <w:szCs w:val="20"/>
              </w:rPr>
              <w:t xml:space="preserve">Check whether summary statistics of inspection values are different from </w:t>
            </w:r>
            <w:r w:rsidR="008549FD" w:rsidRPr="008549FD">
              <w:rPr>
                <w:rStyle w:val="shorttext"/>
                <w:rFonts w:asciiTheme="majorHAnsi" w:hAnsiTheme="majorHAnsi" w:cstheme="majorHAnsi"/>
                <w:color w:val="222222"/>
                <w:sz w:val="20"/>
                <w:szCs w:val="20"/>
              </w:rPr>
              <w:t>sites</w:t>
            </w:r>
            <w:r w:rsidRPr="008549FD">
              <w:rPr>
                <w:rStyle w:val="shorttext"/>
                <w:rFonts w:asciiTheme="majorHAnsi" w:hAnsiTheme="majorHAnsi" w:cstheme="majorHAnsi"/>
                <w:color w:val="222222"/>
                <w:sz w:val="20"/>
                <w:szCs w:val="20"/>
              </w:rPr>
              <w:t xml:space="preserve"> at other </w:t>
            </w:r>
            <w:r w:rsidR="008549FD" w:rsidRPr="008549FD">
              <w:rPr>
                <w:rStyle w:val="shorttext"/>
                <w:rFonts w:asciiTheme="majorHAnsi" w:hAnsiTheme="majorHAnsi" w:cstheme="majorHAnsi"/>
                <w:color w:val="222222"/>
                <w:sz w:val="20"/>
                <w:szCs w:val="20"/>
              </w:rPr>
              <w:t>sites</w:t>
            </w:r>
          </w:p>
        </w:tc>
        <w:tc>
          <w:tcPr>
            <w:tcW w:w="1701" w:type="dxa"/>
            <w:hideMark/>
          </w:tcPr>
          <w:p w:rsidR="006E0FD1" w:rsidRPr="008549FD" w:rsidRDefault="006E0FD1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summary.sas</w:t>
            </w:r>
          </w:p>
        </w:tc>
        <w:tc>
          <w:tcPr>
            <w:tcW w:w="957" w:type="dxa"/>
            <w:hideMark/>
          </w:tcPr>
          <w:p w:rsidR="006E0FD1" w:rsidRPr="008549FD" w:rsidRDefault="006E0FD1">
            <w:pPr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DM</w:t>
            </w:r>
            <w:r w:rsidR="00A123B3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, </w:t>
            </w: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VS</w:t>
            </w: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  <w:vertAlign w:val="superscript"/>
              </w:rPr>
              <w:t>*1</w:t>
            </w:r>
          </w:p>
        </w:tc>
      </w:tr>
      <w:tr w:rsidR="006E0FD1" w:rsidRPr="00033423" w:rsidTr="00D06CEF">
        <w:tc>
          <w:tcPr>
            <w:tcW w:w="1951" w:type="dxa"/>
            <w:hideMark/>
          </w:tcPr>
          <w:p w:rsidR="006E0FD1" w:rsidRPr="008549FD" w:rsidRDefault="006E0FD1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Finding Time Trends</w:t>
            </w:r>
          </w:p>
        </w:tc>
        <w:tc>
          <w:tcPr>
            <w:tcW w:w="5245" w:type="dxa"/>
            <w:hideMark/>
          </w:tcPr>
          <w:p w:rsidR="006E0FD1" w:rsidRPr="008549FD" w:rsidRDefault="003C0B84" w:rsidP="00E32FB1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Check if there are sites</w:t>
            </w:r>
            <w:r w:rsidR="00033423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 or subjects showing a specific tendency of the test value over time</w:t>
            </w:r>
          </w:p>
        </w:tc>
        <w:tc>
          <w:tcPr>
            <w:tcW w:w="1701" w:type="dxa"/>
            <w:hideMark/>
          </w:tcPr>
          <w:p w:rsidR="006E0FD1" w:rsidRPr="008549FD" w:rsidRDefault="006E0FD1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time_trends.sas</w:t>
            </w:r>
          </w:p>
        </w:tc>
        <w:tc>
          <w:tcPr>
            <w:tcW w:w="957" w:type="dxa"/>
            <w:hideMark/>
          </w:tcPr>
          <w:p w:rsidR="006E0FD1" w:rsidRPr="008549FD" w:rsidRDefault="006E0FD1">
            <w:pPr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DM</w:t>
            </w:r>
            <w:r w:rsidR="00A123B3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, </w:t>
            </w: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VS</w:t>
            </w: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  <w:vertAlign w:val="superscript"/>
              </w:rPr>
              <w:t>*1</w:t>
            </w:r>
          </w:p>
        </w:tc>
      </w:tr>
      <w:tr w:rsidR="00D300C9" w:rsidRPr="00033423" w:rsidTr="00D06CEF">
        <w:tc>
          <w:tcPr>
            <w:tcW w:w="1951" w:type="dxa"/>
            <w:hideMark/>
          </w:tcPr>
          <w:p w:rsidR="00D300C9" w:rsidRPr="008549FD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Perfect Scheduled Attendance</w:t>
            </w:r>
          </w:p>
        </w:tc>
        <w:tc>
          <w:tcPr>
            <w:tcW w:w="5245" w:type="dxa"/>
            <w:hideMark/>
          </w:tcPr>
          <w:p w:rsidR="00D300C9" w:rsidRPr="008549FD" w:rsidRDefault="008549FD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Check if there are sites </w:t>
            </w:r>
            <w:r w:rsidR="00033423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where the patte</w:t>
            </w:r>
            <w:r w:rsidR="00E32FB1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rn of the </w:t>
            </w:r>
            <w:r w:rsidR="00E32FB1">
              <w:rPr>
                <w:rFonts w:asciiTheme="majorHAnsi" w:eastAsia="Meiryo UI" w:hAnsiTheme="majorHAnsi" w:cstheme="majorHAnsi" w:hint="eastAsia"/>
                <w:kern w:val="0"/>
                <w:sz w:val="20"/>
                <w:szCs w:val="20"/>
              </w:rPr>
              <w:t>Visit</w:t>
            </w:r>
            <w:r w:rsidR="00E32FB1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 day </w:t>
            </w:r>
            <w:r w:rsidR="00E32FB1">
              <w:rPr>
                <w:rFonts w:asciiTheme="majorHAnsi" w:eastAsia="Meiryo UI" w:hAnsiTheme="majorHAnsi" w:cstheme="majorHAnsi" w:hint="eastAsia"/>
                <w:kern w:val="0"/>
                <w:sz w:val="20"/>
                <w:szCs w:val="20"/>
              </w:rPr>
              <w:t xml:space="preserve">(VISITDY) </w:t>
            </w:r>
            <w:r w:rsidR="00033423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differs from other </w:t>
            </w: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sites</w:t>
            </w:r>
          </w:p>
        </w:tc>
        <w:tc>
          <w:tcPr>
            <w:tcW w:w="1701" w:type="dxa"/>
            <w:hideMark/>
          </w:tcPr>
          <w:p w:rsidR="00D300C9" w:rsidRPr="008549FD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schedule.sas</w:t>
            </w:r>
          </w:p>
        </w:tc>
        <w:tc>
          <w:tcPr>
            <w:tcW w:w="957" w:type="dxa"/>
            <w:hideMark/>
          </w:tcPr>
          <w:p w:rsidR="00D300C9" w:rsidRPr="008549FD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DM</w:t>
            </w:r>
            <w:r w:rsidR="00A123B3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, </w:t>
            </w: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SV</w:t>
            </w:r>
          </w:p>
        </w:tc>
      </w:tr>
      <w:tr w:rsidR="00D300C9" w:rsidRPr="00033423" w:rsidTr="00D06CEF">
        <w:tc>
          <w:tcPr>
            <w:tcW w:w="1951" w:type="dxa"/>
            <w:hideMark/>
          </w:tcPr>
          <w:p w:rsidR="00D300C9" w:rsidRPr="008549FD" w:rsidRDefault="003E2685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(Kir</w:t>
            </w:r>
            <w:r w:rsidR="003E3AA0" w:rsidRPr="008549FD">
              <w:rPr>
                <w:rFonts w:asciiTheme="majorHAnsi" w:eastAsia="Meiryo UI" w:hAnsiTheme="majorHAnsi" w:cstheme="majorHAnsi" w:hint="eastAsia"/>
                <w:kern w:val="0"/>
                <w:sz w:val="20"/>
                <w:szCs w:val="20"/>
              </w:rPr>
              <w:t>k</w:t>
            </w: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wood</w:t>
            </w:r>
            <w:r w:rsidR="003E3AA0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  <w:vertAlign w:val="superscript"/>
              </w:rPr>
              <w:t>*</w:t>
            </w:r>
            <w:r w:rsidR="003E3AA0" w:rsidRPr="008549FD">
              <w:rPr>
                <w:rFonts w:asciiTheme="majorHAnsi" w:eastAsia="Meiryo UI" w:hAnsiTheme="majorHAnsi" w:cstheme="majorHAnsi" w:hint="eastAsia"/>
                <w:kern w:val="0"/>
                <w:sz w:val="20"/>
                <w:szCs w:val="20"/>
                <w:vertAlign w:val="superscript"/>
              </w:rPr>
              <w:t>2</w:t>
            </w:r>
            <w:r w:rsidR="00D300C9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)</w:t>
            </w:r>
          </w:p>
        </w:tc>
        <w:tc>
          <w:tcPr>
            <w:tcW w:w="5245" w:type="dxa"/>
            <w:hideMark/>
          </w:tcPr>
          <w:p w:rsidR="00D300C9" w:rsidRPr="008549FD" w:rsidRDefault="008549FD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Check if there are sites where</w:t>
            </w:r>
            <w:r w:rsidR="00033423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 any adverse event report is excessive or insufficient</w:t>
            </w:r>
          </w:p>
        </w:tc>
        <w:tc>
          <w:tcPr>
            <w:tcW w:w="1701" w:type="dxa"/>
            <w:hideMark/>
          </w:tcPr>
          <w:p w:rsidR="00D300C9" w:rsidRPr="008549FD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ae_rate.sas</w:t>
            </w:r>
          </w:p>
        </w:tc>
        <w:tc>
          <w:tcPr>
            <w:tcW w:w="957" w:type="dxa"/>
            <w:hideMark/>
          </w:tcPr>
          <w:p w:rsidR="00D300C9" w:rsidRPr="008549FD" w:rsidRDefault="00D300C9" w:rsidP="0093772B">
            <w:pPr>
              <w:widowControl/>
              <w:jc w:val="left"/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</w:pP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DM</w:t>
            </w:r>
            <w:r w:rsidR="00A123B3"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 xml:space="preserve">, </w:t>
            </w:r>
            <w:r w:rsidRPr="008549FD">
              <w:rPr>
                <w:rFonts w:asciiTheme="majorHAnsi" w:eastAsia="Meiryo UI" w:hAnsiTheme="majorHAnsi" w:cstheme="majorHAnsi"/>
                <w:kern w:val="0"/>
                <w:sz w:val="20"/>
                <w:szCs w:val="20"/>
              </w:rPr>
              <w:t>AE</w:t>
            </w:r>
          </w:p>
        </w:tc>
      </w:tr>
    </w:tbl>
    <w:p w:rsidR="00D300C9" w:rsidRPr="00033423" w:rsidRDefault="00D300C9" w:rsidP="0093772B">
      <w:pPr>
        <w:widowControl/>
        <w:jc w:val="left"/>
        <w:rPr>
          <w:rFonts w:asciiTheme="majorHAnsi" w:eastAsia="Meiryo UI" w:hAnsiTheme="majorHAnsi" w:cstheme="majorHAnsi"/>
          <w:kern w:val="0"/>
          <w:sz w:val="18"/>
          <w:szCs w:val="18"/>
        </w:rPr>
      </w:pPr>
      <w:r w:rsidRPr="00033423">
        <w:rPr>
          <w:rFonts w:asciiTheme="majorHAnsi" w:eastAsia="Meiryo UI" w:hAnsiTheme="majorHAnsi" w:cstheme="majorHAnsi"/>
          <w:kern w:val="0"/>
          <w:sz w:val="18"/>
          <w:szCs w:val="18"/>
        </w:rPr>
        <w:t>*1</w:t>
      </w:r>
      <w:r w:rsidRPr="00033423">
        <w:rPr>
          <w:rFonts w:asciiTheme="majorHAnsi" w:eastAsia="Meiryo UI" w:hAnsiTheme="majorHAnsi" w:cstheme="majorHAnsi"/>
          <w:kern w:val="0"/>
          <w:sz w:val="18"/>
          <w:szCs w:val="18"/>
        </w:rPr>
        <w:t>：</w:t>
      </w:r>
      <w:r w:rsidR="00033423" w:rsidRPr="00033423">
        <w:rPr>
          <w:rFonts w:asciiTheme="majorHAnsi" w:eastAsia="Meiryo UI" w:hAnsiTheme="majorHAnsi" w:cstheme="majorHAnsi"/>
          <w:kern w:val="0"/>
          <w:sz w:val="18"/>
          <w:szCs w:val="18"/>
        </w:rPr>
        <w:t xml:space="preserve">In order to facilitate understanding of the </w:t>
      </w:r>
      <w:r w:rsidR="003C0B84">
        <w:rPr>
          <w:rFonts w:asciiTheme="majorHAnsi" w:eastAsia="Meiryo UI" w:hAnsiTheme="majorHAnsi" w:cstheme="majorHAnsi" w:hint="eastAsia"/>
          <w:kern w:val="0"/>
          <w:sz w:val="18"/>
          <w:szCs w:val="18"/>
        </w:rPr>
        <w:t xml:space="preserve">SAS </w:t>
      </w:r>
      <w:r w:rsidR="00033423" w:rsidRPr="00033423">
        <w:rPr>
          <w:rFonts w:asciiTheme="majorHAnsi" w:eastAsia="Meiryo UI" w:hAnsiTheme="majorHAnsi" w:cstheme="majorHAnsi"/>
          <w:kern w:val="0"/>
          <w:sz w:val="18"/>
          <w:szCs w:val="18"/>
        </w:rPr>
        <w:t xml:space="preserve">program, a general VS domain was used, but it can also be applied to </w:t>
      </w:r>
      <w:r w:rsidR="003C0B84">
        <w:rPr>
          <w:rFonts w:asciiTheme="majorHAnsi" w:eastAsia="Meiryo UI" w:hAnsiTheme="majorHAnsi" w:cstheme="majorHAnsi" w:hint="eastAsia"/>
          <w:kern w:val="0"/>
          <w:sz w:val="18"/>
          <w:szCs w:val="18"/>
        </w:rPr>
        <w:t xml:space="preserve">other </w:t>
      </w:r>
      <w:r w:rsidR="00033423" w:rsidRPr="00033423">
        <w:rPr>
          <w:rFonts w:asciiTheme="majorHAnsi" w:eastAsia="Meiryo UI" w:hAnsiTheme="majorHAnsi" w:cstheme="majorHAnsi"/>
          <w:kern w:val="0"/>
          <w:sz w:val="18"/>
          <w:szCs w:val="18"/>
        </w:rPr>
        <w:t>Findings domain such as LB, EG, PE and ADaM (BDS) etc.</w:t>
      </w:r>
    </w:p>
    <w:p w:rsidR="003E2685" w:rsidRDefault="003E3AA0" w:rsidP="0093772B">
      <w:pPr>
        <w:widowControl/>
        <w:jc w:val="left"/>
        <w:rPr>
          <w:rFonts w:asciiTheme="majorHAnsi" w:eastAsia="Meiryo UI" w:hAnsiTheme="majorHAnsi" w:cstheme="majorHAnsi"/>
          <w:kern w:val="0"/>
          <w:sz w:val="18"/>
          <w:szCs w:val="18"/>
        </w:rPr>
      </w:pPr>
      <w:r>
        <w:rPr>
          <w:rFonts w:asciiTheme="majorHAnsi" w:eastAsia="Meiryo UI" w:hAnsiTheme="majorHAnsi" w:cstheme="majorHAnsi"/>
          <w:kern w:val="0"/>
          <w:sz w:val="18"/>
          <w:szCs w:val="18"/>
        </w:rPr>
        <w:t>*</w:t>
      </w:r>
      <w:r>
        <w:rPr>
          <w:rFonts w:asciiTheme="majorHAnsi" w:eastAsia="Meiryo UI" w:hAnsiTheme="majorHAnsi" w:cstheme="majorHAnsi" w:hint="eastAsia"/>
          <w:kern w:val="0"/>
          <w:sz w:val="18"/>
          <w:szCs w:val="18"/>
        </w:rPr>
        <w:t>2</w:t>
      </w:r>
      <w:r w:rsidRPr="00033423">
        <w:rPr>
          <w:rFonts w:asciiTheme="majorHAnsi" w:eastAsia="Meiryo UI" w:hAnsiTheme="majorHAnsi" w:cstheme="majorHAnsi"/>
          <w:kern w:val="0"/>
          <w:sz w:val="18"/>
          <w:szCs w:val="18"/>
        </w:rPr>
        <w:t>：</w:t>
      </w:r>
      <w:r w:rsidR="00B075BC">
        <w:rPr>
          <w:rFonts w:asciiTheme="majorHAnsi" w:eastAsia="Meiryo UI" w:hAnsiTheme="majorHAnsi" w:cstheme="majorHAnsi" w:hint="eastAsia"/>
          <w:kern w:val="0"/>
          <w:sz w:val="18"/>
          <w:szCs w:val="18"/>
        </w:rPr>
        <w:t xml:space="preserve">Kirkwood A, et al. </w:t>
      </w:r>
      <w:proofErr w:type="gramStart"/>
      <w:r w:rsidR="00B075BC" w:rsidRPr="00B075BC">
        <w:rPr>
          <w:rFonts w:asciiTheme="majorHAnsi" w:eastAsia="Meiryo UI" w:hAnsiTheme="majorHAnsi" w:cstheme="majorHAnsi"/>
          <w:kern w:val="0"/>
          <w:sz w:val="18"/>
          <w:szCs w:val="18"/>
        </w:rPr>
        <w:t>Application of methods for central statistical monitoring in clinical trials.</w:t>
      </w:r>
      <w:proofErr w:type="gramEnd"/>
      <w:r w:rsidR="00B075BC">
        <w:rPr>
          <w:rFonts w:asciiTheme="majorHAnsi" w:eastAsia="Meiryo UI" w:hAnsiTheme="majorHAnsi" w:cstheme="majorHAnsi" w:hint="eastAsia"/>
          <w:kern w:val="0"/>
          <w:sz w:val="18"/>
          <w:szCs w:val="18"/>
        </w:rPr>
        <w:t xml:space="preserve"> </w:t>
      </w:r>
      <w:proofErr w:type="spellStart"/>
      <w:proofErr w:type="gramStart"/>
      <w:r w:rsidR="00B075BC" w:rsidRPr="00B075BC">
        <w:rPr>
          <w:rFonts w:asciiTheme="majorHAnsi" w:eastAsia="Meiryo UI" w:hAnsiTheme="majorHAnsi" w:cstheme="majorHAnsi"/>
          <w:kern w:val="0"/>
          <w:sz w:val="18"/>
          <w:szCs w:val="18"/>
        </w:rPr>
        <w:t>Clin</w:t>
      </w:r>
      <w:proofErr w:type="spellEnd"/>
      <w:r w:rsidR="00B075BC" w:rsidRPr="00B075BC">
        <w:rPr>
          <w:rFonts w:asciiTheme="majorHAnsi" w:eastAsia="Meiryo UI" w:hAnsiTheme="majorHAnsi" w:cstheme="majorHAnsi"/>
          <w:kern w:val="0"/>
          <w:sz w:val="18"/>
          <w:szCs w:val="18"/>
        </w:rPr>
        <w:t xml:space="preserve"> Trials.</w:t>
      </w:r>
      <w:proofErr w:type="gramEnd"/>
      <w:r w:rsidR="00B075BC" w:rsidRPr="00B075BC">
        <w:rPr>
          <w:rFonts w:asciiTheme="majorHAnsi" w:eastAsia="Meiryo UI" w:hAnsiTheme="majorHAnsi" w:cstheme="majorHAnsi"/>
          <w:kern w:val="0"/>
          <w:sz w:val="18"/>
          <w:szCs w:val="18"/>
        </w:rPr>
        <w:t xml:space="preserve"> 2013 Oct;</w:t>
      </w:r>
      <w:r w:rsidR="00B075BC">
        <w:rPr>
          <w:rFonts w:asciiTheme="majorHAnsi" w:eastAsia="Meiryo UI" w:hAnsiTheme="majorHAnsi" w:cstheme="majorHAnsi" w:hint="eastAsia"/>
          <w:kern w:val="0"/>
          <w:sz w:val="18"/>
          <w:szCs w:val="18"/>
        </w:rPr>
        <w:t xml:space="preserve"> </w:t>
      </w:r>
      <w:r w:rsidR="00B075BC" w:rsidRPr="00B075BC">
        <w:rPr>
          <w:rFonts w:asciiTheme="majorHAnsi" w:eastAsia="Meiryo UI" w:hAnsiTheme="majorHAnsi" w:cstheme="majorHAnsi"/>
          <w:kern w:val="0"/>
          <w:sz w:val="18"/>
          <w:szCs w:val="18"/>
        </w:rPr>
        <w:t>10(5):783-806.</w:t>
      </w:r>
    </w:p>
    <w:p w:rsidR="003E3AA0" w:rsidRPr="00033423" w:rsidRDefault="003E3AA0" w:rsidP="0093772B">
      <w:pPr>
        <w:widowControl/>
        <w:jc w:val="left"/>
        <w:rPr>
          <w:rFonts w:asciiTheme="majorHAnsi" w:eastAsia="Meiryo UI" w:hAnsiTheme="majorHAnsi" w:cstheme="majorHAnsi"/>
          <w:kern w:val="0"/>
          <w:sz w:val="18"/>
          <w:szCs w:val="18"/>
        </w:rPr>
      </w:pPr>
    </w:p>
    <w:p w:rsidR="003E2685" w:rsidRPr="00033423" w:rsidRDefault="00033423" w:rsidP="0093772B">
      <w:pPr>
        <w:widowControl/>
        <w:jc w:val="left"/>
        <w:rPr>
          <w:rFonts w:asciiTheme="majorHAnsi" w:eastAsia="Meiryo UI" w:hAnsiTheme="majorHAnsi" w:cstheme="majorHAnsi"/>
          <w:kern w:val="0"/>
          <w:sz w:val="18"/>
          <w:szCs w:val="18"/>
        </w:rPr>
      </w:pPr>
      <w:r w:rsidRPr="00033423">
        <w:rPr>
          <w:rFonts w:asciiTheme="majorHAnsi" w:eastAsia="Meiryo UI" w:hAnsiTheme="majorHAnsi" w:cstheme="majorHAnsi"/>
          <w:kern w:val="0"/>
          <w:sz w:val="18"/>
          <w:szCs w:val="18"/>
        </w:rPr>
        <w:t>Notes</w:t>
      </w:r>
    </w:p>
    <w:p w:rsidR="003E2685" w:rsidRPr="00033423" w:rsidRDefault="00033423" w:rsidP="003E2685">
      <w:pPr>
        <w:pStyle w:val="af0"/>
        <w:widowControl/>
        <w:numPr>
          <w:ilvl w:val="0"/>
          <w:numId w:val="11"/>
        </w:numPr>
        <w:ind w:leftChars="0"/>
        <w:jc w:val="left"/>
        <w:rPr>
          <w:rFonts w:asciiTheme="majorHAnsi" w:eastAsia="Meiryo UI" w:hAnsiTheme="majorHAnsi" w:cstheme="majorHAnsi"/>
          <w:kern w:val="0"/>
          <w:sz w:val="20"/>
          <w:szCs w:val="20"/>
        </w:rPr>
      </w:pPr>
      <w:r w:rsidRPr="00033423">
        <w:rPr>
          <w:rFonts w:asciiTheme="majorHAnsi" w:eastAsia="Meiryo UI" w:hAnsiTheme="majorHAnsi" w:cstheme="majorHAnsi"/>
          <w:kern w:val="0"/>
          <w:sz w:val="20"/>
          <w:szCs w:val="20"/>
        </w:rPr>
        <w:t xml:space="preserve">In the </w:t>
      </w:r>
      <w:r w:rsidR="00A0152B">
        <w:rPr>
          <w:rFonts w:asciiTheme="majorHAnsi" w:eastAsia="Meiryo UI" w:hAnsiTheme="majorHAnsi" w:cstheme="majorHAnsi"/>
          <w:kern w:val="0"/>
          <w:sz w:val="20"/>
          <w:szCs w:val="20"/>
        </w:rPr>
        <w:t>“</w:t>
      </w:r>
      <w:r w:rsidRPr="00033423">
        <w:rPr>
          <w:rFonts w:asciiTheme="majorHAnsi" w:eastAsia="Meiryo UI" w:hAnsiTheme="majorHAnsi" w:cstheme="majorHAnsi"/>
          <w:kern w:val="0"/>
          <w:sz w:val="20"/>
          <w:szCs w:val="20"/>
        </w:rPr>
        <w:t>common.sas</w:t>
      </w:r>
      <w:r w:rsidR="00A0152B">
        <w:rPr>
          <w:rFonts w:asciiTheme="majorHAnsi" w:eastAsia="Meiryo UI" w:hAnsiTheme="majorHAnsi" w:cstheme="majorHAnsi"/>
          <w:kern w:val="0"/>
          <w:sz w:val="20"/>
          <w:szCs w:val="20"/>
        </w:rPr>
        <w:t>”</w:t>
      </w:r>
      <w:r w:rsidRPr="00033423">
        <w:rPr>
          <w:rFonts w:asciiTheme="majorHAnsi" w:eastAsia="Meiryo UI" w:hAnsiTheme="majorHAnsi" w:cstheme="majorHAnsi"/>
          <w:kern w:val="0"/>
          <w:sz w:val="20"/>
          <w:szCs w:val="20"/>
        </w:rPr>
        <w:t xml:space="preserve"> file, specify the storage folder of SDTM.</w:t>
      </w:r>
    </w:p>
    <w:p w:rsidR="003E2685" w:rsidRPr="00033423" w:rsidRDefault="00033423" w:rsidP="003E2685">
      <w:pPr>
        <w:pStyle w:val="af0"/>
        <w:widowControl/>
        <w:numPr>
          <w:ilvl w:val="0"/>
          <w:numId w:val="11"/>
        </w:numPr>
        <w:ind w:leftChars="0"/>
        <w:jc w:val="left"/>
        <w:rPr>
          <w:rFonts w:asciiTheme="majorHAnsi" w:eastAsia="Meiryo UI" w:hAnsiTheme="majorHAnsi" w:cstheme="majorHAnsi"/>
          <w:kern w:val="0"/>
          <w:sz w:val="20"/>
          <w:szCs w:val="20"/>
        </w:rPr>
      </w:pPr>
      <w:r w:rsidRPr="00033423">
        <w:rPr>
          <w:rFonts w:asciiTheme="majorHAnsi" w:eastAsia="Meiryo UI" w:hAnsiTheme="majorHAnsi" w:cstheme="majorHAnsi"/>
          <w:kern w:val="0"/>
          <w:sz w:val="18"/>
          <w:szCs w:val="18"/>
        </w:rPr>
        <w:t xml:space="preserve">Operation confirmation is </w:t>
      </w:r>
      <w:r>
        <w:rPr>
          <w:rFonts w:asciiTheme="majorHAnsi" w:eastAsia="Meiryo UI" w:hAnsiTheme="majorHAnsi" w:cstheme="majorHAnsi"/>
          <w:kern w:val="0"/>
          <w:sz w:val="18"/>
          <w:szCs w:val="18"/>
        </w:rPr>
        <w:t>done by Windows 7 + SAS</w:t>
      </w:r>
      <w:r w:rsidR="00AA3310">
        <w:rPr>
          <w:rFonts w:asciiTheme="majorHAnsi" w:eastAsia="Meiryo UI" w:hAnsiTheme="majorHAnsi" w:cstheme="majorHAnsi" w:hint="eastAsia"/>
          <w:kern w:val="0"/>
          <w:sz w:val="18"/>
          <w:szCs w:val="18"/>
        </w:rPr>
        <w:t xml:space="preserve"> </w:t>
      </w:r>
      <w:r>
        <w:rPr>
          <w:rFonts w:asciiTheme="majorHAnsi" w:eastAsia="Meiryo UI" w:hAnsiTheme="majorHAnsi" w:cstheme="majorHAnsi"/>
          <w:kern w:val="0"/>
          <w:sz w:val="18"/>
          <w:szCs w:val="18"/>
        </w:rPr>
        <w:t>9.4TSM</w:t>
      </w:r>
      <w:r w:rsidRPr="00033423">
        <w:rPr>
          <w:rFonts w:asciiTheme="majorHAnsi" w:eastAsia="Meiryo UI" w:hAnsiTheme="majorHAnsi" w:cstheme="majorHAnsi"/>
          <w:kern w:val="0"/>
          <w:sz w:val="18"/>
          <w:szCs w:val="18"/>
        </w:rPr>
        <w:t>3.</w:t>
      </w:r>
    </w:p>
    <w:sectPr w:rsidR="003E2685" w:rsidRPr="00033423" w:rsidSect="00BE704D">
      <w:type w:val="continuous"/>
      <w:pgSz w:w="11906" w:h="16838" w:code="9"/>
      <w:pgMar w:top="1418" w:right="1134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AA0" w:rsidRDefault="003E3AA0" w:rsidP="00E63651">
      <w:r>
        <w:separator/>
      </w:r>
    </w:p>
  </w:endnote>
  <w:endnote w:type="continuationSeparator" w:id="0">
    <w:p w:rsidR="003E3AA0" w:rsidRDefault="003E3AA0" w:rsidP="00E636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AA0" w:rsidRDefault="003E3AA0" w:rsidP="00E63651">
      <w:r>
        <w:separator/>
      </w:r>
    </w:p>
  </w:footnote>
  <w:footnote w:type="continuationSeparator" w:id="0">
    <w:p w:rsidR="003E3AA0" w:rsidRDefault="003E3AA0" w:rsidP="00E636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C6274"/>
    <w:multiLevelType w:val="hybridMultilevel"/>
    <w:tmpl w:val="93B04888"/>
    <w:lvl w:ilvl="0" w:tplc="04090009">
      <w:start w:val="1"/>
      <w:numFmt w:val="bullet"/>
      <w:lvlText w:val="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>
    <w:nsid w:val="33A8016D"/>
    <w:multiLevelType w:val="hybridMultilevel"/>
    <w:tmpl w:val="CFC69F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409563B"/>
    <w:multiLevelType w:val="multilevel"/>
    <w:tmpl w:val="BFE2B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99641A"/>
    <w:multiLevelType w:val="multilevel"/>
    <w:tmpl w:val="12943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657B48"/>
    <w:multiLevelType w:val="hybridMultilevel"/>
    <w:tmpl w:val="B6E8545C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5">
    <w:nsid w:val="5FD11324"/>
    <w:multiLevelType w:val="multilevel"/>
    <w:tmpl w:val="1072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5576CD"/>
    <w:multiLevelType w:val="hybridMultilevel"/>
    <w:tmpl w:val="D4020008"/>
    <w:lvl w:ilvl="0" w:tplc="4F283D18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6AA4664E"/>
    <w:multiLevelType w:val="hybridMultilevel"/>
    <w:tmpl w:val="198A217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E86598D"/>
    <w:multiLevelType w:val="hybridMultilevel"/>
    <w:tmpl w:val="5EA082E8"/>
    <w:lvl w:ilvl="0" w:tplc="04090009">
      <w:start w:val="1"/>
      <w:numFmt w:val="bullet"/>
      <w:lvlText w:val="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72FE41D4"/>
    <w:multiLevelType w:val="hybridMultilevel"/>
    <w:tmpl w:val="23B896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6AE35D1"/>
    <w:multiLevelType w:val="multilevel"/>
    <w:tmpl w:val="B412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40"/>
  <w:drawingGridHorizontalSpacing w:val="181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AC9"/>
    <w:rsid w:val="0000485A"/>
    <w:rsid w:val="000137AE"/>
    <w:rsid w:val="00015DDF"/>
    <w:rsid w:val="00024931"/>
    <w:rsid w:val="000313C8"/>
    <w:rsid w:val="00033423"/>
    <w:rsid w:val="00050C41"/>
    <w:rsid w:val="00052831"/>
    <w:rsid w:val="0005329B"/>
    <w:rsid w:val="00064A56"/>
    <w:rsid w:val="00070A1A"/>
    <w:rsid w:val="00071A96"/>
    <w:rsid w:val="00076D79"/>
    <w:rsid w:val="00080F28"/>
    <w:rsid w:val="000816DB"/>
    <w:rsid w:val="00082F87"/>
    <w:rsid w:val="00085861"/>
    <w:rsid w:val="000A356F"/>
    <w:rsid w:val="000D1BAC"/>
    <w:rsid w:val="000D7783"/>
    <w:rsid w:val="000E1EA1"/>
    <w:rsid w:val="000E6810"/>
    <w:rsid w:val="000F27E5"/>
    <w:rsid w:val="00120832"/>
    <w:rsid w:val="00124E08"/>
    <w:rsid w:val="00126F64"/>
    <w:rsid w:val="00140384"/>
    <w:rsid w:val="001436CC"/>
    <w:rsid w:val="00147C2D"/>
    <w:rsid w:val="00172E80"/>
    <w:rsid w:val="00176E6B"/>
    <w:rsid w:val="00184A70"/>
    <w:rsid w:val="00197547"/>
    <w:rsid w:val="001A447A"/>
    <w:rsid w:val="001C1CAF"/>
    <w:rsid w:val="001C3E2B"/>
    <w:rsid w:val="001C6909"/>
    <w:rsid w:val="001F331C"/>
    <w:rsid w:val="002229F6"/>
    <w:rsid w:val="00242580"/>
    <w:rsid w:val="002550C6"/>
    <w:rsid w:val="002562F9"/>
    <w:rsid w:val="002563AA"/>
    <w:rsid w:val="00264834"/>
    <w:rsid w:val="00276E0B"/>
    <w:rsid w:val="00292DB8"/>
    <w:rsid w:val="002A722D"/>
    <w:rsid w:val="002D12F1"/>
    <w:rsid w:val="002D6F2C"/>
    <w:rsid w:val="002E5DFB"/>
    <w:rsid w:val="002F3FAB"/>
    <w:rsid w:val="00314157"/>
    <w:rsid w:val="00333CBE"/>
    <w:rsid w:val="0034233B"/>
    <w:rsid w:val="0035051B"/>
    <w:rsid w:val="00354E1B"/>
    <w:rsid w:val="003914B4"/>
    <w:rsid w:val="003975BE"/>
    <w:rsid w:val="003B0839"/>
    <w:rsid w:val="003B78ED"/>
    <w:rsid w:val="003C0B84"/>
    <w:rsid w:val="003C517C"/>
    <w:rsid w:val="003C74D7"/>
    <w:rsid w:val="003D48B6"/>
    <w:rsid w:val="003D6386"/>
    <w:rsid w:val="003E10DE"/>
    <w:rsid w:val="003E16F7"/>
    <w:rsid w:val="003E2685"/>
    <w:rsid w:val="003E3AA0"/>
    <w:rsid w:val="003F5CE8"/>
    <w:rsid w:val="004105CC"/>
    <w:rsid w:val="00416A84"/>
    <w:rsid w:val="004442B1"/>
    <w:rsid w:val="00453067"/>
    <w:rsid w:val="00470AA8"/>
    <w:rsid w:val="0047604D"/>
    <w:rsid w:val="004B2A97"/>
    <w:rsid w:val="004C6F4F"/>
    <w:rsid w:val="004D6420"/>
    <w:rsid w:val="004D7904"/>
    <w:rsid w:val="004E1F66"/>
    <w:rsid w:val="004E555B"/>
    <w:rsid w:val="004E72AA"/>
    <w:rsid w:val="004F447A"/>
    <w:rsid w:val="005031FE"/>
    <w:rsid w:val="005175F5"/>
    <w:rsid w:val="00522F0D"/>
    <w:rsid w:val="0055741C"/>
    <w:rsid w:val="00572D25"/>
    <w:rsid w:val="00581C28"/>
    <w:rsid w:val="005879A8"/>
    <w:rsid w:val="00592232"/>
    <w:rsid w:val="00595703"/>
    <w:rsid w:val="005B7F42"/>
    <w:rsid w:val="005D6792"/>
    <w:rsid w:val="005E69B4"/>
    <w:rsid w:val="005F1EDB"/>
    <w:rsid w:val="006202ED"/>
    <w:rsid w:val="0062195A"/>
    <w:rsid w:val="00621F6F"/>
    <w:rsid w:val="00623669"/>
    <w:rsid w:val="0063692D"/>
    <w:rsid w:val="006371A4"/>
    <w:rsid w:val="00643C88"/>
    <w:rsid w:val="00650060"/>
    <w:rsid w:val="00653BE9"/>
    <w:rsid w:val="006604BA"/>
    <w:rsid w:val="00663D4B"/>
    <w:rsid w:val="00663EE4"/>
    <w:rsid w:val="00673EE6"/>
    <w:rsid w:val="006773AB"/>
    <w:rsid w:val="0068012C"/>
    <w:rsid w:val="0068733F"/>
    <w:rsid w:val="006D0575"/>
    <w:rsid w:val="006E0FD1"/>
    <w:rsid w:val="006E4A6A"/>
    <w:rsid w:val="00716B6F"/>
    <w:rsid w:val="00717EE0"/>
    <w:rsid w:val="00723494"/>
    <w:rsid w:val="00723A1A"/>
    <w:rsid w:val="0073135F"/>
    <w:rsid w:val="0073545D"/>
    <w:rsid w:val="00736434"/>
    <w:rsid w:val="0074439D"/>
    <w:rsid w:val="0075277D"/>
    <w:rsid w:val="00753DF4"/>
    <w:rsid w:val="007775B1"/>
    <w:rsid w:val="007775E1"/>
    <w:rsid w:val="007D02C5"/>
    <w:rsid w:val="007E4C99"/>
    <w:rsid w:val="007F7C80"/>
    <w:rsid w:val="00804682"/>
    <w:rsid w:val="00815B04"/>
    <w:rsid w:val="008544EB"/>
    <w:rsid w:val="008549FD"/>
    <w:rsid w:val="0085726F"/>
    <w:rsid w:val="00874C75"/>
    <w:rsid w:val="00890D8F"/>
    <w:rsid w:val="008927AA"/>
    <w:rsid w:val="008A0141"/>
    <w:rsid w:val="008A55BB"/>
    <w:rsid w:val="008B5AAE"/>
    <w:rsid w:val="008B5AB5"/>
    <w:rsid w:val="008B7B5B"/>
    <w:rsid w:val="008D4FD9"/>
    <w:rsid w:val="008E39DC"/>
    <w:rsid w:val="008E7420"/>
    <w:rsid w:val="00906068"/>
    <w:rsid w:val="00913137"/>
    <w:rsid w:val="009178FA"/>
    <w:rsid w:val="0093772B"/>
    <w:rsid w:val="009434FF"/>
    <w:rsid w:val="00960757"/>
    <w:rsid w:val="0096367F"/>
    <w:rsid w:val="009707B0"/>
    <w:rsid w:val="00971C64"/>
    <w:rsid w:val="00971D12"/>
    <w:rsid w:val="009A3782"/>
    <w:rsid w:val="009A4565"/>
    <w:rsid w:val="009B0FB3"/>
    <w:rsid w:val="009B7599"/>
    <w:rsid w:val="009F38E8"/>
    <w:rsid w:val="009F643B"/>
    <w:rsid w:val="00A0152B"/>
    <w:rsid w:val="00A05FBC"/>
    <w:rsid w:val="00A07163"/>
    <w:rsid w:val="00A123B3"/>
    <w:rsid w:val="00A146C5"/>
    <w:rsid w:val="00A3152D"/>
    <w:rsid w:val="00A361C1"/>
    <w:rsid w:val="00A501DC"/>
    <w:rsid w:val="00A550D2"/>
    <w:rsid w:val="00A62CDF"/>
    <w:rsid w:val="00A676A9"/>
    <w:rsid w:val="00A81483"/>
    <w:rsid w:val="00A81985"/>
    <w:rsid w:val="00AA3310"/>
    <w:rsid w:val="00AA6786"/>
    <w:rsid w:val="00AB3DD1"/>
    <w:rsid w:val="00AC456B"/>
    <w:rsid w:val="00AE3D87"/>
    <w:rsid w:val="00B075BC"/>
    <w:rsid w:val="00B54FB8"/>
    <w:rsid w:val="00B57A18"/>
    <w:rsid w:val="00B63968"/>
    <w:rsid w:val="00B7272F"/>
    <w:rsid w:val="00B92101"/>
    <w:rsid w:val="00BA0698"/>
    <w:rsid w:val="00BC527A"/>
    <w:rsid w:val="00BE12CE"/>
    <w:rsid w:val="00BE45B5"/>
    <w:rsid w:val="00BE704D"/>
    <w:rsid w:val="00C22458"/>
    <w:rsid w:val="00C35870"/>
    <w:rsid w:val="00C36819"/>
    <w:rsid w:val="00C45914"/>
    <w:rsid w:val="00C4777A"/>
    <w:rsid w:val="00C93468"/>
    <w:rsid w:val="00CA2BBE"/>
    <w:rsid w:val="00CA5A45"/>
    <w:rsid w:val="00CB1AC9"/>
    <w:rsid w:val="00CD4D2A"/>
    <w:rsid w:val="00CD63C3"/>
    <w:rsid w:val="00D04BAE"/>
    <w:rsid w:val="00D06CEF"/>
    <w:rsid w:val="00D16B64"/>
    <w:rsid w:val="00D300C9"/>
    <w:rsid w:val="00D610F8"/>
    <w:rsid w:val="00D6638E"/>
    <w:rsid w:val="00D85E7D"/>
    <w:rsid w:val="00D954BB"/>
    <w:rsid w:val="00DA7170"/>
    <w:rsid w:val="00DB05F5"/>
    <w:rsid w:val="00DB1221"/>
    <w:rsid w:val="00DC5C21"/>
    <w:rsid w:val="00DC7D61"/>
    <w:rsid w:val="00E0102A"/>
    <w:rsid w:val="00E11DBA"/>
    <w:rsid w:val="00E12F02"/>
    <w:rsid w:val="00E20671"/>
    <w:rsid w:val="00E32FB1"/>
    <w:rsid w:val="00E3619D"/>
    <w:rsid w:val="00E63651"/>
    <w:rsid w:val="00E859A5"/>
    <w:rsid w:val="00E94DAA"/>
    <w:rsid w:val="00E975BF"/>
    <w:rsid w:val="00EA001C"/>
    <w:rsid w:val="00EA47E4"/>
    <w:rsid w:val="00EA4CF7"/>
    <w:rsid w:val="00EB51A2"/>
    <w:rsid w:val="00EF1299"/>
    <w:rsid w:val="00F061D4"/>
    <w:rsid w:val="00F179E4"/>
    <w:rsid w:val="00F2013C"/>
    <w:rsid w:val="00F33DBD"/>
    <w:rsid w:val="00F35A94"/>
    <w:rsid w:val="00F36618"/>
    <w:rsid w:val="00F40640"/>
    <w:rsid w:val="00F6469A"/>
    <w:rsid w:val="00F715F0"/>
    <w:rsid w:val="00F84905"/>
    <w:rsid w:val="00FB4FE3"/>
    <w:rsid w:val="00FC3B08"/>
    <w:rsid w:val="00FF3419"/>
    <w:rsid w:val="00FF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>
      <v:textbox inset="5.85pt,.7pt,5.85pt,.7pt"/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D6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9F38E8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9F38E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636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E63651"/>
    <w:rPr>
      <w:kern w:val="2"/>
      <w:sz w:val="21"/>
      <w:szCs w:val="24"/>
    </w:rPr>
  </w:style>
  <w:style w:type="paragraph" w:styleId="a5">
    <w:name w:val="footer"/>
    <w:basedOn w:val="a"/>
    <w:link w:val="a6"/>
    <w:rsid w:val="00E636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E63651"/>
    <w:rPr>
      <w:kern w:val="2"/>
      <w:sz w:val="21"/>
      <w:szCs w:val="24"/>
    </w:rPr>
  </w:style>
  <w:style w:type="paragraph" w:customStyle="1" w:styleId="a7">
    <w:name w:val="演者名"/>
    <w:basedOn w:val="a"/>
    <w:rsid w:val="00B63968"/>
    <w:pPr>
      <w:autoSpaceDE w:val="0"/>
      <w:autoSpaceDN w:val="0"/>
      <w:adjustRightInd w:val="0"/>
      <w:jc w:val="center"/>
    </w:pPr>
    <w:rPr>
      <w:rFonts w:ascii="ＭＳ 明朝" w:hAnsi="ＭＳ 明朝" w:cs="ＭＳ Ｐゴシック"/>
      <w:kern w:val="0"/>
      <w:sz w:val="22"/>
      <w:szCs w:val="22"/>
      <w:lang w:val="ja-JP"/>
    </w:rPr>
  </w:style>
  <w:style w:type="paragraph" w:customStyle="1" w:styleId="a8">
    <w:name w:val="演者所属"/>
    <w:basedOn w:val="a"/>
    <w:rsid w:val="00B63968"/>
    <w:pPr>
      <w:autoSpaceDE w:val="0"/>
      <w:autoSpaceDN w:val="0"/>
      <w:adjustRightInd w:val="0"/>
      <w:spacing w:beforeLines="50"/>
      <w:jc w:val="center"/>
    </w:pPr>
    <w:rPr>
      <w:rFonts w:ascii="ＭＳ 明朝" w:hAnsi="ＭＳ 明朝" w:cs="ＭＳ Ｐゴシック"/>
      <w:kern w:val="0"/>
      <w:sz w:val="22"/>
      <w:szCs w:val="22"/>
      <w:lang w:val="ja-JP"/>
    </w:rPr>
  </w:style>
  <w:style w:type="paragraph" w:styleId="a9">
    <w:name w:val="Balloon Text"/>
    <w:basedOn w:val="a"/>
    <w:link w:val="aa"/>
    <w:semiHidden/>
    <w:unhideWhenUsed/>
    <w:rsid w:val="004105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semiHidden/>
    <w:rsid w:val="004105CC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annotation reference"/>
    <w:basedOn w:val="a0"/>
    <w:semiHidden/>
    <w:unhideWhenUsed/>
    <w:rsid w:val="004105CC"/>
    <w:rPr>
      <w:sz w:val="18"/>
      <w:szCs w:val="18"/>
    </w:rPr>
  </w:style>
  <w:style w:type="paragraph" w:styleId="ac">
    <w:name w:val="annotation text"/>
    <w:basedOn w:val="a"/>
    <w:link w:val="ad"/>
    <w:semiHidden/>
    <w:unhideWhenUsed/>
    <w:rsid w:val="004105CC"/>
    <w:pPr>
      <w:jc w:val="left"/>
    </w:pPr>
  </w:style>
  <w:style w:type="character" w:customStyle="1" w:styleId="ad">
    <w:name w:val="コメント文字列 (文字)"/>
    <w:basedOn w:val="a0"/>
    <w:link w:val="ac"/>
    <w:semiHidden/>
    <w:rsid w:val="004105CC"/>
    <w:rPr>
      <w:kern w:val="2"/>
      <w:sz w:val="21"/>
      <w:szCs w:val="24"/>
    </w:rPr>
  </w:style>
  <w:style w:type="paragraph" w:styleId="ae">
    <w:name w:val="annotation subject"/>
    <w:basedOn w:val="ac"/>
    <w:next w:val="ac"/>
    <w:link w:val="af"/>
    <w:semiHidden/>
    <w:unhideWhenUsed/>
    <w:rsid w:val="004105CC"/>
    <w:rPr>
      <w:b/>
      <w:bCs/>
    </w:rPr>
  </w:style>
  <w:style w:type="character" w:customStyle="1" w:styleId="af">
    <w:name w:val="コメント内容 (文字)"/>
    <w:basedOn w:val="ad"/>
    <w:link w:val="ae"/>
    <w:semiHidden/>
    <w:rsid w:val="004105CC"/>
    <w:rPr>
      <w:b/>
      <w:bCs/>
      <w:kern w:val="2"/>
      <w:sz w:val="21"/>
      <w:szCs w:val="24"/>
    </w:rPr>
  </w:style>
  <w:style w:type="paragraph" w:styleId="Web">
    <w:name w:val="Normal (Web)"/>
    <w:basedOn w:val="a"/>
    <w:uiPriority w:val="99"/>
    <w:unhideWhenUsed/>
    <w:rsid w:val="009F38E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10">
    <w:name w:val="見出し 1 (文字)"/>
    <w:basedOn w:val="a0"/>
    <w:link w:val="1"/>
    <w:uiPriority w:val="9"/>
    <w:rsid w:val="009F38E8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semiHidden/>
    <w:rsid w:val="009F38E8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af0">
    <w:name w:val="List Paragraph"/>
    <w:basedOn w:val="a"/>
    <w:uiPriority w:val="34"/>
    <w:qFormat/>
    <w:rsid w:val="009F38E8"/>
    <w:pPr>
      <w:ind w:leftChars="400" w:left="840"/>
    </w:pPr>
  </w:style>
  <w:style w:type="table" w:styleId="af1">
    <w:name w:val="Table Grid"/>
    <w:basedOn w:val="a1"/>
    <w:rsid w:val="009F38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a0"/>
    <w:rsid w:val="00D300C9"/>
  </w:style>
  <w:style w:type="paragraph" w:customStyle="1" w:styleId="11">
    <w:name w:val="スタイル1"/>
    <w:basedOn w:val="a"/>
    <w:link w:val="12"/>
    <w:qFormat/>
    <w:rsid w:val="00D300C9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Meiryo UI" w:eastAsia="Meiryo UI" w:hAnsi="Meiryo UI" w:cs="Meiryo UI"/>
      <w:kern w:val="0"/>
      <w:sz w:val="18"/>
      <w:szCs w:val="20"/>
    </w:rPr>
  </w:style>
  <w:style w:type="character" w:styleId="af2">
    <w:name w:val="Hyperlink"/>
    <w:basedOn w:val="a0"/>
    <w:unhideWhenUsed/>
    <w:rsid w:val="00BE704D"/>
    <w:rPr>
      <w:color w:val="0000FF" w:themeColor="hyperlink"/>
      <w:u w:val="single"/>
    </w:rPr>
  </w:style>
  <w:style w:type="character" w:customStyle="1" w:styleId="12">
    <w:name w:val="スタイル1 (文字)"/>
    <w:basedOn w:val="a0"/>
    <w:link w:val="11"/>
    <w:rsid w:val="00D300C9"/>
    <w:rPr>
      <w:rFonts w:ascii="Meiryo UI" w:eastAsia="Meiryo UI" w:hAnsi="Meiryo UI" w:cs="Meiryo UI"/>
      <w:sz w:val="18"/>
    </w:rPr>
  </w:style>
  <w:style w:type="character" w:styleId="af3">
    <w:name w:val="FollowedHyperlink"/>
    <w:basedOn w:val="a0"/>
    <w:semiHidden/>
    <w:unhideWhenUsed/>
    <w:rsid w:val="00124E08"/>
    <w:rPr>
      <w:color w:val="800080" w:themeColor="followedHyperlink"/>
      <w:u w:val="single"/>
    </w:rPr>
  </w:style>
  <w:style w:type="character" w:customStyle="1" w:styleId="shorttext">
    <w:name w:val="short_text"/>
    <w:basedOn w:val="a0"/>
    <w:rsid w:val="00F849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4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7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4445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5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3073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23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50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10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92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31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4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909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0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01073">
                                                  <w:marLeft w:val="0"/>
                                                  <w:marRight w:val="0"/>
                                                  <w:marTop w:val="6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93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3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02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66937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1908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697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327452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4" w:color="F0C36D"/>
                                                        <w:left w:val="none" w:sz="0" w:space="4" w:color="F0C36D"/>
                                                        <w:bottom w:val="none" w:sz="0" w:space="4" w:color="F0C36D"/>
                                                        <w:right w:val="none" w:sz="0" w:space="4" w:color="F0C36D"/>
                                                      </w:divBdr>
                                                      <w:divsChild>
                                                        <w:div w:id="93887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216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92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34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84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32792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53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9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1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62712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61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16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CCCCCC"/>
                                        <w:right w:val="none" w:sz="0" w:space="0" w:color="auto"/>
                                      </w:divBdr>
                                    </w:div>
                                    <w:div w:id="7841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55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952198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90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173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992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375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74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87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05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046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32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82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02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210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40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29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12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19920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1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435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02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71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286623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601109127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74865763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1450661215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117310281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2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5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91860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0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34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230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2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6925">
          <w:marLeft w:val="15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3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302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19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9886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1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8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39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0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0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7016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49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83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9462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29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B0377B21A137741B4D8EDEE38E0F065" ma:contentTypeVersion="4" ma:contentTypeDescription="新しいドキュメントを作成します。" ma:contentTypeScope="" ma:versionID="f8ab07d6940ff2ce6bc1235904840e24">
  <xsd:schema xmlns:xsd="http://www.w3.org/2001/XMLSchema" xmlns:xs="http://www.w3.org/2001/XMLSchema" xmlns:p="http://schemas.microsoft.com/office/2006/metadata/properties" xmlns:ns2="7ad98b8a-d070-4505-8589-b5734fb2440d" targetNamespace="http://schemas.microsoft.com/office/2006/metadata/properties" ma:root="true" ma:fieldsID="b4fe4844e93c542f8781f0ef30c4c0cf" ns2:_="">
    <xsd:import namespace="7ad98b8a-d070-4505-8589-b5734fb24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98b8a-d070-4505-8589-b5734fb24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BD4F73-B225-4307-A402-4C9A8E333C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8A39DF-1174-4847-895C-240EFE2134A1}"/>
</file>

<file path=customXml/itemProps3.xml><?xml version="1.0" encoding="utf-8"?>
<ds:datastoreItem xmlns:ds="http://schemas.openxmlformats.org/officeDocument/2006/customXml" ds:itemID="{07A952E8-16AD-4905-9C8F-3F07F84CF30B}"/>
</file>

<file path=customXml/itemProps4.xml><?xml version="1.0" encoding="utf-8"?>
<ds:datastoreItem xmlns:ds="http://schemas.openxmlformats.org/officeDocument/2006/customXml" ds:itemID="{C7CFC235-1199-4B68-AB5A-C53B2BB5E2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320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日本語論文タイトル</vt:lpstr>
      <vt:lpstr>日本語論文タイトル</vt:lpstr>
    </vt:vector>
  </TitlesOfParts>
  <Company>SAS Institute Japan Ltd.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日本語論文タイトル</dc:title>
  <dc:creator>Jun Nakata</dc:creator>
  <cp:lastModifiedBy>KP511102</cp:lastModifiedBy>
  <cp:revision>150</cp:revision>
  <cp:lastPrinted>2016-03-24T04:30:00Z</cp:lastPrinted>
  <dcterms:created xsi:type="dcterms:W3CDTF">2018-04-19T06:34:00Z</dcterms:created>
  <dcterms:modified xsi:type="dcterms:W3CDTF">2018-07-13T10:53:00Z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0x010100FB0377B21A137741B4D8EDEE38E0F065</vt:lpwstr>
  </property>
</Properties>
</file>