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9E2E3" w14:textId="14346F0E" w:rsidR="004834C1" w:rsidRDefault="001168F8" w:rsidP="004834C1">
      <w:pPr>
        <w:pStyle w:val="ListParagraph"/>
        <w:numPr>
          <w:ilvl w:val="0"/>
          <w:numId w:val="1"/>
        </w:numPr>
        <w:rPr>
          <w:sz w:val="22"/>
          <w:szCs w:val="22"/>
        </w:rPr>
      </w:pPr>
      <w:r w:rsidRPr="001168F8">
        <w:rPr>
          <w:sz w:val="22"/>
          <w:szCs w:val="22"/>
        </w:rPr>
        <w:t>Fu, T., Chung, F., Luk, R. and Ng, C. (2007). Stock time series pattern matching: Template-based vs. rule-based approaches. Engineering Applications of Artificial Intelligence, 20(3), pp.347-364.</w:t>
      </w:r>
    </w:p>
    <w:p w14:paraId="05B4EB51" w14:textId="77777777" w:rsidR="004834C1" w:rsidRPr="004834C1" w:rsidRDefault="004834C1" w:rsidP="004834C1">
      <w:pPr>
        <w:pStyle w:val="ListParagraph"/>
        <w:rPr>
          <w:sz w:val="22"/>
          <w:szCs w:val="22"/>
        </w:rPr>
      </w:pPr>
    </w:p>
    <w:p w14:paraId="7AE70455" w14:textId="228E9CCA" w:rsidR="001168F8" w:rsidRDefault="004834C1" w:rsidP="004834C1">
      <w:pPr>
        <w:pStyle w:val="ListParagraph"/>
        <w:numPr>
          <w:ilvl w:val="0"/>
          <w:numId w:val="2"/>
        </w:numPr>
        <w:rPr>
          <w:sz w:val="22"/>
          <w:szCs w:val="22"/>
        </w:rPr>
      </w:pPr>
      <w:r w:rsidRPr="004834C1">
        <w:rPr>
          <w:sz w:val="22"/>
          <w:szCs w:val="22"/>
        </w:rPr>
        <w:t>A simple method to deal with pattern matching between series is to compute the point-to-point distance so that the average error among the data points in the sequences can be measured. For mean-squared error distance measure, the distance between sequences </w:t>
      </w:r>
      <w:r w:rsidRPr="004834C1">
        <w:rPr>
          <w:i/>
          <w:iCs/>
          <w:sz w:val="22"/>
          <w:szCs w:val="22"/>
        </w:rPr>
        <w:t>P</w:t>
      </w:r>
      <w:r w:rsidRPr="004834C1">
        <w:rPr>
          <w:sz w:val="22"/>
          <w:szCs w:val="22"/>
        </w:rPr>
        <w:t>=(</w:t>
      </w:r>
      <w:r w:rsidRPr="004834C1">
        <w:rPr>
          <w:i/>
          <w:iCs/>
          <w:sz w:val="22"/>
          <w:szCs w:val="22"/>
        </w:rPr>
        <w:t>p</w:t>
      </w:r>
      <w:proofErr w:type="gramStart"/>
      <w:r w:rsidRPr="004834C1">
        <w:rPr>
          <w:sz w:val="22"/>
          <w:szCs w:val="22"/>
          <w:vertAlign w:val="subscript"/>
        </w:rPr>
        <w:t>1</w:t>
      </w:r>
      <w:r w:rsidRPr="004834C1">
        <w:rPr>
          <w:sz w:val="22"/>
          <w:szCs w:val="22"/>
        </w:rPr>
        <w:t>,…</w:t>
      </w:r>
      <w:proofErr w:type="gramEnd"/>
      <w:r w:rsidRPr="004834C1">
        <w:rPr>
          <w:sz w:val="22"/>
          <w:szCs w:val="22"/>
        </w:rPr>
        <w:t>,</w:t>
      </w:r>
      <w:r w:rsidRPr="004834C1">
        <w:rPr>
          <w:i/>
          <w:iCs/>
          <w:sz w:val="22"/>
          <w:szCs w:val="22"/>
        </w:rPr>
        <w:t>p</w:t>
      </w:r>
      <w:r w:rsidRPr="004834C1">
        <w:rPr>
          <w:i/>
          <w:iCs/>
          <w:sz w:val="22"/>
          <w:szCs w:val="22"/>
          <w:vertAlign w:val="subscript"/>
        </w:rPr>
        <w:t>m</w:t>
      </w:r>
      <w:r w:rsidRPr="004834C1">
        <w:rPr>
          <w:sz w:val="22"/>
          <w:szCs w:val="22"/>
        </w:rPr>
        <w:t>) and </w:t>
      </w:r>
      <w:r w:rsidRPr="004834C1">
        <w:rPr>
          <w:i/>
          <w:iCs/>
          <w:sz w:val="22"/>
          <w:szCs w:val="22"/>
        </w:rPr>
        <w:t>Q</w:t>
      </w:r>
      <w:r w:rsidRPr="004834C1">
        <w:rPr>
          <w:sz w:val="22"/>
          <w:szCs w:val="22"/>
        </w:rPr>
        <w:t>=(</w:t>
      </w:r>
      <w:r w:rsidRPr="004834C1">
        <w:rPr>
          <w:i/>
          <w:iCs/>
          <w:sz w:val="22"/>
          <w:szCs w:val="22"/>
        </w:rPr>
        <w:t>q</w:t>
      </w:r>
      <w:r w:rsidRPr="004834C1">
        <w:rPr>
          <w:sz w:val="22"/>
          <w:szCs w:val="22"/>
          <w:vertAlign w:val="subscript"/>
        </w:rPr>
        <w:t>1</w:t>
      </w:r>
      <w:r w:rsidRPr="004834C1">
        <w:rPr>
          <w:sz w:val="22"/>
          <w:szCs w:val="22"/>
        </w:rPr>
        <w:t>,…,</w:t>
      </w:r>
      <w:proofErr w:type="spellStart"/>
      <w:r w:rsidRPr="004834C1">
        <w:rPr>
          <w:i/>
          <w:iCs/>
          <w:sz w:val="22"/>
          <w:szCs w:val="22"/>
        </w:rPr>
        <w:t>q</w:t>
      </w:r>
      <w:r w:rsidRPr="004834C1">
        <w:rPr>
          <w:i/>
          <w:iCs/>
          <w:sz w:val="22"/>
          <w:szCs w:val="22"/>
          <w:vertAlign w:val="subscript"/>
        </w:rPr>
        <w:t>m</w:t>
      </w:r>
      <w:proofErr w:type="spellEnd"/>
      <w:r w:rsidRPr="004834C1">
        <w:rPr>
          <w:sz w:val="22"/>
          <w:szCs w:val="22"/>
        </w:rPr>
        <w:t>) is computed as</w:t>
      </w:r>
    </w:p>
    <w:p w14:paraId="0411B5C4" w14:textId="4AFCF5A0" w:rsidR="004834C1" w:rsidRDefault="004834C1" w:rsidP="004834C1">
      <w:pPr>
        <w:pStyle w:val="ListParagraph"/>
        <w:jc w:val="center"/>
        <w:rPr>
          <w:sz w:val="22"/>
          <w:szCs w:val="22"/>
        </w:rPr>
      </w:pPr>
      <w:r>
        <w:rPr>
          <w:noProof/>
          <w:sz w:val="22"/>
          <w:szCs w:val="22"/>
        </w:rPr>
        <w:drawing>
          <wp:inline distT="0" distB="0" distL="0" distR="0" wp14:anchorId="6567DD6E" wp14:editId="66F2CA20">
            <wp:extent cx="2809240" cy="379627"/>
            <wp:effectExtent l="0" t="0" r="0" b="1905"/>
            <wp:docPr id="1568243359" name="Picture 1" descr="A math symbol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43359" name="Picture 1" descr="A math symbols with numbers&#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2881158" cy="389346"/>
                    </a:xfrm>
                    <a:prstGeom prst="rect">
                      <a:avLst/>
                    </a:prstGeom>
                  </pic:spPr>
                </pic:pic>
              </a:graphicData>
            </a:graphic>
          </wp:inline>
        </w:drawing>
      </w:r>
    </w:p>
    <w:p w14:paraId="39C292F8" w14:textId="0D38A22E" w:rsidR="004834C1" w:rsidRDefault="004834C1" w:rsidP="004834C1">
      <w:pPr>
        <w:pStyle w:val="ListParagraph"/>
        <w:numPr>
          <w:ilvl w:val="0"/>
          <w:numId w:val="2"/>
        </w:numPr>
        <w:rPr>
          <w:sz w:val="22"/>
          <w:szCs w:val="22"/>
        </w:rPr>
      </w:pPr>
      <w:r w:rsidRPr="004834C1">
        <w:rPr>
          <w:sz w:val="22"/>
          <w:szCs w:val="22"/>
        </w:rPr>
        <w:t xml:space="preserve">The main problem of point-to-point distance measure is that the number of data points in the sequences </w:t>
      </w:r>
      <w:proofErr w:type="gramStart"/>
      <w:r w:rsidRPr="004834C1">
        <w:rPr>
          <w:sz w:val="22"/>
          <w:szCs w:val="22"/>
        </w:rPr>
        <w:t>has to</w:t>
      </w:r>
      <w:proofErr w:type="gramEnd"/>
      <w:r w:rsidRPr="004834C1">
        <w:rPr>
          <w:sz w:val="22"/>
          <w:szCs w:val="22"/>
        </w:rPr>
        <w:t xml:space="preserve"> be the same, which cannot be satisfied by most applications. A direct solution is to compress the longer time series by evenly dividing it into segments of the same number as the data points in the shorter time series and use the mean of data points in each segment to represent the whole segment. Mathematically, for sequences </w:t>
      </w:r>
      <w:r w:rsidRPr="004834C1">
        <w:rPr>
          <w:i/>
          <w:iCs/>
          <w:sz w:val="22"/>
          <w:szCs w:val="22"/>
        </w:rPr>
        <w:t>P</w:t>
      </w:r>
      <w:r w:rsidRPr="004834C1">
        <w:rPr>
          <w:sz w:val="22"/>
          <w:szCs w:val="22"/>
        </w:rPr>
        <w:t>=(</w:t>
      </w:r>
      <w:r w:rsidRPr="004834C1">
        <w:rPr>
          <w:i/>
          <w:iCs/>
          <w:sz w:val="22"/>
          <w:szCs w:val="22"/>
        </w:rPr>
        <w:t>p</w:t>
      </w:r>
      <w:proofErr w:type="gramStart"/>
      <w:r w:rsidRPr="004834C1">
        <w:rPr>
          <w:sz w:val="22"/>
          <w:szCs w:val="22"/>
          <w:vertAlign w:val="subscript"/>
        </w:rPr>
        <w:t>1</w:t>
      </w:r>
      <w:r w:rsidRPr="004834C1">
        <w:rPr>
          <w:sz w:val="22"/>
          <w:szCs w:val="22"/>
        </w:rPr>
        <w:t>,…</w:t>
      </w:r>
      <w:proofErr w:type="gramEnd"/>
      <w:r w:rsidRPr="004834C1">
        <w:rPr>
          <w:sz w:val="22"/>
          <w:szCs w:val="22"/>
        </w:rPr>
        <w:t>,</w:t>
      </w:r>
      <w:r w:rsidRPr="004834C1">
        <w:rPr>
          <w:i/>
          <w:iCs/>
          <w:sz w:val="22"/>
          <w:szCs w:val="22"/>
        </w:rPr>
        <w:t>p</w:t>
      </w:r>
      <w:r w:rsidRPr="004834C1">
        <w:rPr>
          <w:i/>
          <w:iCs/>
          <w:sz w:val="22"/>
          <w:szCs w:val="22"/>
          <w:vertAlign w:val="subscript"/>
        </w:rPr>
        <w:t>m</w:t>
      </w:r>
      <w:r w:rsidRPr="004834C1">
        <w:rPr>
          <w:sz w:val="22"/>
          <w:szCs w:val="22"/>
        </w:rPr>
        <w:t>) and </w:t>
      </w:r>
      <w:r w:rsidRPr="004834C1">
        <w:rPr>
          <w:i/>
          <w:iCs/>
          <w:sz w:val="22"/>
          <w:szCs w:val="22"/>
        </w:rPr>
        <w:t>Q</w:t>
      </w:r>
      <w:r w:rsidRPr="004834C1">
        <w:rPr>
          <w:sz w:val="22"/>
          <w:szCs w:val="22"/>
        </w:rPr>
        <w:t>=(</w:t>
      </w:r>
      <w:r w:rsidRPr="004834C1">
        <w:rPr>
          <w:i/>
          <w:iCs/>
          <w:sz w:val="22"/>
          <w:szCs w:val="22"/>
        </w:rPr>
        <w:t>q</w:t>
      </w:r>
      <w:r w:rsidRPr="004834C1">
        <w:rPr>
          <w:sz w:val="22"/>
          <w:szCs w:val="22"/>
          <w:vertAlign w:val="subscript"/>
        </w:rPr>
        <w:t>1</w:t>
      </w:r>
      <w:r w:rsidRPr="004834C1">
        <w:rPr>
          <w:sz w:val="22"/>
          <w:szCs w:val="22"/>
        </w:rPr>
        <w:t>,…,</w:t>
      </w:r>
      <w:r w:rsidRPr="004834C1">
        <w:rPr>
          <w:i/>
          <w:iCs/>
          <w:sz w:val="22"/>
          <w:szCs w:val="22"/>
        </w:rPr>
        <w:t>q</w:t>
      </w:r>
      <w:r w:rsidRPr="004834C1">
        <w:rPr>
          <w:i/>
          <w:iCs/>
          <w:sz w:val="22"/>
          <w:szCs w:val="22"/>
          <w:vertAlign w:val="subscript"/>
        </w:rPr>
        <w:t>n</w:t>
      </w:r>
      <w:r w:rsidRPr="004834C1">
        <w:rPr>
          <w:sz w:val="22"/>
          <w:szCs w:val="22"/>
        </w:rPr>
        <w:t>) where </w:t>
      </w:r>
      <w:r>
        <w:rPr>
          <w:sz w:val="22"/>
          <w:szCs w:val="22"/>
        </w:rPr>
        <w:t>n &lt;= m</w:t>
      </w:r>
      <w:r w:rsidRPr="004834C1">
        <w:rPr>
          <w:sz w:val="22"/>
          <w:szCs w:val="22"/>
        </w:rPr>
        <w:t>, the distance measure is</w:t>
      </w:r>
    </w:p>
    <w:p w14:paraId="6B882DF1" w14:textId="7B801427" w:rsidR="004834C1" w:rsidRDefault="004834C1" w:rsidP="004834C1">
      <w:pPr>
        <w:ind w:left="360"/>
        <w:jc w:val="center"/>
        <w:rPr>
          <w:sz w:val="22"/>
          <w:szCs w:val="22"/>
        </w:rPr>
      </w:pPr>
      <w:r>
        <w:rPr>
          <w:noProof/>
        </w:rPr>
        <w:drawing>
          <wp:inline distT="0" distB="0" distL="0" distR="0" wp14:anchorId="7B9225CF" wp14:editId="3E314657">
            <wp:extent cx="3848100" cy="462560"/>
            <wp:effectExtent l="0" t="0" r="0" b="0"/>
            <wp:docPr id="1118357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57260" name="Picture 1118357260"/>
                    <pic:cNvPicPr/>
                  </pic:nvPicPr>
                  <pic:blipFill>
                    <a:blip r:embed="rId6">
                      <a:extLst>
                        <a:ext uri="{28A0092B-C50C-407E-A947-70E740481C1C}">
                          <a14:useLocalDpi xmlns:a14="http://schemas.microsoft.com/office/drawing/2010/main" val="0"/>
                        </a:ext>
                      </a:extLst>
                    </a:blip>
                    <a:stretch>
                      <a:fillRect/>
                    </a:stretch>
                  </pic:blipFill>
                  <pic:spPr>
                    <a:xfrm>
                      <a:off x="0" y="0"/>
                      <a:ext cx="3970998" cy="477333"/>
                    </a:xfrm>
                    <a:prstGeom prst="rect">
                      <a:avLst/>
                    </a:prstGeom>
                  </pic:spPr>
                </pic:pic>
              </a:graphicData>
            </a:graphic>
          </wp:inline>
        </w:drawing>
      </w:r>
    </w:p>
    <w:p w14:paraId="1A57B024" w14:textId="50CB2CA8" w:rsidR="004834C1" w:rsidRDefault="004834C1" w:rsidP="004834C1">
      <w:pPr>
        <w:ind w:left="720"/>
        <w:rPr>
          <w:sz w:val="22"/>
          <w:szCs w:val="22"/>
        </w:rPr>
      </w:pPr>
      <w:r w:rsidRPr="004834C1">
        <w:rPr>
          <w:sz w:val="22"/>
          <w:szCs w:val="22"/>
        </w:rPr>
        <w:t>where </w:t>
      </w:r>
      <w:proofErr w:type="spellStart"/>
      <w:r w:rsidRPr="004834C1">
        <w:rPr>
          <w:i/>
          <w:iCs/>
          <w:sz w:val="22"/>
          <w:szCs w:val="22"/>
        </w:rPr>
        <w:t>s</w:t>
      </w:r>
      <w:r w:rsidRPr="004834C1">
        <w:rPr>
          <w:i/>
          <w:iCs/>
          <w:sz w:val="22"/>
          <w:szCs w:val="22"/>
          <w:vertAlign w:val="subscript"/>
        </w:rPr>
        <w:t>k</w:t>
      </w:r>
      <w:proofErr w:type="spellEnd"/>
      <w:r w:rsidRPr="004834C1">
        <w:rPr>
          <w:sz w:val="22"/>
          <w:szCs w:val="22"/>
        </w:rPr>
        <w:t> and </w:t>
      </w:r>
      <w:r w:rsidRPr="004834C1">
        <w:rPr>
          <w:i/>
          <w:iCs/>
          <w:sz w:val="22"/>
          <w:szCs w:val="22"/>
        </w:rPr>
        <w:t>e</w:t>
      </w:r>
      <w:r w:rsidRPr="004834C1">
        <w:rPr>
          <w:i/>
          <w:iCs/>
          <w:sz w:val="22"/>
          <w:szCs w:val="22"/>
          <w:vertAlign w:val="subscript"/>
        </w:rPr>
        <w:t>k</w:t>
      </w:r>
      <w:r w:rsidRPr="004834C1">
        <w:rPr>
          <w:sz w:val="22"/>
          <w:szCs w:val="22"/>
        </w:rPr>
        <w:t>, respectively denote the starting and ending data points of the </w:t>
      </w:r>
      <w:r w:rsidRPr="004834C1">
        <w:rPr>
          <w:i/>
          <w:iCs/>
          <w:sz w:val="22"/>
          <w:szCs w:val="22"/>
        </w:rPr>
        <w:t>k</w:t>
      </w:r>
      <w:r w:rsidRPr="004834C1">
        <w:rPr>
          <w:sz w:val="22"/>
          <w:szCs w:val="22"/>
        </w:rPr>
        <w:t>th segment in the longer sequence </w:t>
      </w:r>
      <w:r w:rsidRPr="004834C1">
        <w:rPr>
          <w:i/>
          <w:iCs/>
          <w:sz w:val="22"/>
          <w:szCs w:val="22"/>
        </w:rPr>
        <w:t>P</w:t>
      </w:r>
      <w:r w:rsidRPr="004834C1">
        <w:rPr>
          <w:sz w:val="22"/>
          <w:szCs w:val="22"/>
        </w:rPr>
        <w:t> (</w:t>
      </w:r>
      <w:bookmarkStart w:id="0" w:name="bbib12"/>
      <w:r w:rsidRPr="004834C1">
        <w:rPr>
          <w:sz w:val="22"/>
          <w:szCs w:val="22"/>
        </w:rPr>
        <w:fldChar w:fldCharType="begin"/>
      </w:r>
      <w:r w:rsidRPr="004834C1">
        <w:rPr>
          <w:sz w:val="22"/>
          <w:szCs w:val="22"/>
        </w:rPr>
        <w:instrText>HYPERLINK "https://www.sciencedirect.com/science/article/pii/S0952197606001278" \l "bib12"</w:instrText>
      </w:r>
      <w:r w:rsidRPr="004834C1">
        <w:rPr>
          <w:sz w:val="22"/>
          <w:szCs w:val="22"/>
        </w:rPr>
      </w:r>
      <w:r w:rsidRPr="004834C1">
        <w:rPr>
          <w:sz w:val="22"/>
          <w:szCs w:val="22"/>
        </w:rPr>
        <w:fldChar w:fldCharType="separate"/>
      </w:r>
      <w:r w:rsidRPr="004834C1">
        <w:rPr>
          <w:rStyle w:val="Hyperlink"/>
          <w:sz w:val="22"/>
          <w:szCs w:val="22"/>
        </w:rPr>
        <w:t xml:space="preserve">Yi and </w:t>
      </w:r>
      <w:proofErr w:type="spellStart"/>
      <w:r w:rsidRPr="004834C1">
        <w:rPr>
          <w:rStyle w:val="Hyperlink"/>
          <w:sz w:val="22"/>
          <w:szCs w:val="22"/>
        </w:rPr>
        <w:t>Faloutsos</w:t>
      </w:r>
      <w:proofErr w:type="spellEnd"/>
      <w:r w:rsidRPr="004834C1">
        <w:rPr>
          <w:rStyle w:val="Hyperlink"/>
          <w:sz w:val="22"/>
          <w:szCs w:val="22"/>
        </w:rPr>
        <w:t>, 2000</w:t>
      </w:r>
      <w:r w:rsidRPr="004834C1">
        <w:rPr>
          <w:sz w:val="22"/>
          <w:szCs w:val="22"/>
        </w:rPr>
        <w:fldChar w:fldCharType="end"/>
      </w:r>
      <w:bookmarkEnd w:id="0"/>
      <w:r w:rsidRPr="004834C1">
        <w:rPr>
          <w:sz w:val="22"/>
          <w:szCs w:val="22"/>
        </w:rPr>
        <w:t>; </w:t>
      </w:r>
      <w:bookmarkStart w:id="1" w:name="bbib7"/>
      <w:r w:rsidRPr="004834C1">
        <w:rPr>
          <w:sz w:val="22"/>
          <w:szCs w:val="22"/>
        </w:rPr>
        <w:fldChar w:fldCharType="begin"/>
      </w:r>
      <w:r w:rsidRPr="004834C1">
        <w:rPr>
          <w:sz w:val="22"/>
          <w:szCs w:val="22"/>
        </w:rPr>
        <w:instrText>HYPERLINK "https://www.sciencedirect.com/science/article/pii/S0952197606001278" \l "bib7"</w:instrText>
      </w:r>
      <w:r w:rsidRPr="004834C1">
        <w:rPr>
          <w:sz w:val="22"/>
          <w:szCs w:val="22"/>
        </w:rPr>
      </w:r>
      <w:r w:rsidRPr="004834C1">
        <w:rPr>
          <w:sz w:val="22"/>
          <w:szCs w:val="22"/>
        </w:rPr>
        <w:fldChar w:fldCharType="separate"/>
      </w:r>
      <w:r w:rsidRPr="004834C1">
        <w:rPr>
          <w:rStyle w:val="Hyperlink"/>
          <w:sz w:val="22"/>
          <w:szCs w:val="22"/>
        </w:rPr>
        <w:t xml:space="preserve">Keogh and </w:t>
      </w:r>
      <w:proofErr w:type="spellStart"/>
      <w:r w:rsidRPr="004834C1">
        <w:rPr>
          <w:rStyle w:val="Hyperlink"/>
          <w:sz w:val="22"/>
          <w:szCs w:val="22"/>
        </w:rPr>
        <w:t>Pazzani</w:t>
      </w:r>
      <w:proofErr w:type="spellEnd"/>
      <w:r w:rsidRPr="004834C1">
        <w:rPr>
          <w:rStyle w:val="Hyperlink"/>
          <w:sz w:val="22"/>
          <w:szCs w:val="22"/>
        </w:rPr>
        <w:t>, 2000</w:t>
      </w:r>
      <w:r w:rsidRPr="004834C1">
        <w:rPr>
          <w:sz w:val="22"/>
          <w:szCs w:val="22"/>
        </w:rPr>
        <w:fldChar w:fldCharType="end"/>
      </w:r>
      <w:r w:rsidRPr="004834C1">
        <w:rPr>
          <w:sz w:val="22"/>
          <w:szCs w:val="22"/>
        </w:rPr>
        <w:t>) and this method is called piecewise aggregate approximation (PAA) in (</w:t>
      </w:r>
      <w:hyperlink r:id="rId7" w:anchor="bib7" w:history="1">
        <w:r w:rsidRPr="004834C1">
          <w:rPr>
            <w:rStyle w:val="Hyperlink"/>
            <w:sz w:val="22"/>
            <w:szCs w:val="22"/>
          </w:rPr>
          <w:t xml:space="preserve">Keogh and </w:t>
        </w:r>
        <w:proofErr w:type="spellStart"/>
        <w:r w:rsidRPr="004834C1">
          <w:rPr>
            <w:rStyle w:val="Hyperlink"/>
            <w:sz w:val="22"/>
            <w:szCs w:val="22"/>
          </w:rPr>
          <w:t>Pazzani</w:t>
        </w:r>
        <w:proofErr w:type="spellEnd"/>
        <w:r w:rsidRPr="004834C1">
          <w:rPr>
            <w:rStyle w:val="Hyperlink"/>
            <w:sz w:val="22"/>
            <w:szCs w:val="22"/>
          </w:rPr>
          <w:t>, 2000</w:t>
        </w:r>
      </w:hyperlink>
      <w:bookmarkEnd w:id="1"/>
      <w:r w:rsidRPr="004834C1">
        <w:rPr>
          <w:sz w:val="22"/>
          <w:szCs w:val="22"/>
        </w:rPr>
        <w:t>). However, this method may not capture the general shape (structure) of the sequence after the compression of the longer sequence due to the potential of smoothing out the critical (perceptual important) points.</w:t>
      </w:r>
    </w:p>
    <w:p w14:paraId="0B03C125" w14:textId="00817674" w:rsidR="004834C1" w:rsidRDefault="004834C1" w:rsidP="004834C1">
      <w:pPr>
        <w:pStyle w:val="ListParagraph"/>
        <w:numPr>
          <w:ilvl w:val="0"/>
          <w:numId w:val="2"/>
        </w:numPr>
        <w:rPr>
          <w:sz w:val="22"/>
          <w:szCs w:val="22"/>
        </w:rPr>
      </w:pPr>
      <w:r w:rsidRPr="004834C1">
        <w:rPr>
          <w:sz w:val="22"/>
          <w:szCs w:val="22"/>
        </w:rPr>
        <w:t>Recent works in time series pattern matching can be categorized into two general approaches. The first approach maps time sequences into other domains while the second one processes the time sequences directly in time domain. </w:t>
      </w:r>
    </w:p>
    <w:p w14:paraId="3F858F7D" w14:textId="0E58C08E" w:rsidR="004834C1" w:rsidRDefault="004834C1" w:rsidP="004834C1">
      <w:pPr>
        <w:pStyle w:val="ListParagraph"/>
        <w:numPr>
          <w:ilvl w:val="0"/>
          <w:numId w:val="2"/>
        </w:numPr>
        <w:rPr>
          <w:sz w:val="22"/>
          <w:szCs w:val="22"/>
        </w:rPr>
      </w:pPr>
      <w:r w:rsidRPr="004834C1">
        <w:rPr>
          <w:sz w:val="22"/>
          <w:szCs w:val="22"/>
        </w:rPr>
        <w:t>Based on the dynamic time warping (DTW) technique, the proposed method predefines some patterns to serve as templates for the purpose of pattern detection (</w:t>
      </w:r>
      <w:bookmarkStart w:id="2" w:name="bbib2"/>
      <w:r w:rsidRPr="004834C1">
        <w:rPr>
          <w:sz w:val="22"/>
          <w:szCs w:val="22"/>
        </w:rPr>
        <w:fldChar w:fldCharType="begin"/>
      </w:r>
      <w:r w:rsidRPr="004834C1">
        <w:rPr>
          <w:sz w:val="22"/>
          <w:szCs w:val="22"/>
        </w:rPr>
        <w:instrText>HYPERLINK "https://www.sciencedirect.com/science/article/pii/S0952197606001278" \l "bib2"</w:instrText>
      </w:r>
      <w:r w:rsidRPr="004834C1">
        <w:rPr>
          <w:sz w:val="22"/>
          <w:szCs w:val="22"/>
        </w:rPr>
      </w:r>
      <w:r w:rsidRPr="004834C1">
        <w:rPr>
          <w:sz w:val="22"/>
          <w:szCs w:val="22"/>
        </w:rPr>
        <w:fldChar w:fldCharType="separate"/>
      </w:r>
      <w:r w:rsidRPr="004834C1">
        <w:rPr>
          <w:rStyle w:val="Hyperlink"/>
          <w:sz w:val="22"/>
          <w:szCs w:val="22"/>
        </w:rPr>
        <w:t>Berndt and Clifford, 1994</w:t>
      </w:r>
      <w:r w:rsidRPr="004834C1">
        <w:rPr>
          <w:sz w:val="22"/>
          <w:szCs w:val="22"/>
        </w:rPr>
        <w:fldChar w:fldCharType="end"/>
      </w:r>
      <w:bookmarkEnd w:id="2"/>
      <w:r w:rsidRPr="004834C1">
        <w:rPr>
          <w:sz w:val="22"/>
          <w:szCs w:val="22"/>
        </w:rPr>
        <w:t>).</w:t>
      </w:r>
    </w:p>
    <w:p w14:paraId="5FDD98A0" w14:textId="3CEED730" w:rsidR="004834C1" w:rsidRDefault="004834C1" w:rsidP="004834C1">
      <w:pPr>
        <w:pStyle w:val="ListParagraph"/>
        <w:numPr>
          <w:ilvl w:val="0"/>
          <w:numId w:val="2"/>
        </w:numPr>
        <w:rPr>
          <w:sz w:val="22"/>
          <w:szCs w:val="22"/>
        </w:rPr>
      </w:pPr>
      <w:r w:rsidRPr="004834C1">
        <w:rPr>
          <w:sz w:val="22"/>
          <w:szCs w:val="22"/>
        </w:rPr>
        <w:t>The proposed scheme adopts the time domain approach, which is more intuitive and understandable to stock market analysts and investors. Time series pattern matching based on perceptually important point (PIP) identification is first introduced by </w:t>
      </w:r>
      <w:bookmarkStart w:id="3" w:name="bbib4"/>
      <w:r w:rsidRPr="004834C1">
        <w:rPr>
          <w:sz w:val="22"/>
          <w:szCs w:val="22"/>
        </w:rPr>
        <w:fldChar w:fldCharType="begin"/>
      </w:r>
      <w:r w:rsidRPr="004834C1">
        <w:rPr>
          <w:sz w:val="22"/>
          <w:szCs w:val="22"/>
        </w:rPr>
        <w:instrText>HYPERLINK "https://www.sciencedirect.com/science/article/pii/S0952197606001278" \l "bib4"</w:instrText>
      </w:r>
      <w:r w:rsidRPr="004834C1">
        <w:rPr>
          <w:sz w:val="22"/>
          <w:szCs w:val="22"/>
        </w:rPr>
      </w:r>
      <w:r w:rsidRPr="004834C1">
        <w:rPr>
          <w:sz w:val="22"/>
          <w:szCs w:val="22"/>
        </w:rPr>
        <w:fldChar w:fldCharType="separate"/>
      </w:r>
      <w:r w:rsidRPr="004834C1">
        <w:rPr>
          <w:rStyle w:val="Hyperlink"/>
          <w:sz w:val="22"/>
          <w:szCs w:val="22"/>
        </w:rPr>
        <w:t>Chung et al. (2001)</w:t>
      </w:r>
      <w:r w:rsidRPr="004834C1">
        <w:rPr>
          <w:sz w:val="22"/>
          <w:szCs w:val="22"/>
        </w:rPr>
        <w:fldChar w:fldCharType="end"/>
      </w:r>
      <w:bookmarkEnd w:id="3"/>
      <w:r w:rsidRPr="004834C1">
        <w:rPr>
          <w:sz w:val="22"/>
          <w:szCs w:val="22"/>
        </w:rPr>
        <w:t>. </w:t>
      </w:r>
    </w:p>
    <w:p w14:paraId="6052FFAF" w14:textId="5201027A" w:rsidR="004834C1" w:rsidRDefault="004834C1" w:rsidP="004834C1">
      <w:pPr>
        <w:pStyle w:val="ListParagraph"/>
        <w:numPr>
          <w:ilvl w:val="0"/>
          <w:numId w:val="2"/>
        </w:numPr>
        <w:rPr>
          <w:sz w:val="22"/>
          <w:szCs w:val="22"/>
        </w:rPr>
      </w:pPr>
      <w:r w:rsidRPr="004834C1">
        <w:rPr>
          <w:sz w:val="22"/>
          <w:szCs w:val="22"/>
        </w:rPr>
        <w:t>the head-and-shoulder pattern should at least consist of a head point, two shoulder points and a pair of neck points. </w:t>
      </w:r>
      <w:r w:rsidR="009C0BFC" w:rsidRPr="009C0BFC">
        <w:rPr>
          <w:sz w:val="22"/>
          <w:szCs w:val="22"/>
        </w:rPr>
        <w:t>The proposed scheme follows this idea by locating those PIPs in the data sequence </w:t>
      </w:r>
      <w:r w:rsidR="009C0BFC" w:rsidRPr="009C0BFC">
        <w:rPr>
          <w:i/>
          <w:iCs/>
          <w:sz w:val="22"/>
          <w:szCs w:val="22"/>
        </w:rPr>
        <w:t>P</w:t>
      </w:r>
      <w:r w:rsidR="009C0BFC" w:rsidRPr="009C0BFC">
        <w:rPr>
          <w:sz w:val="22"/>
          <w:szCs w:val="22"/>
        </w:rPr>
        <w:t> in accordance with the query sequence </w:t>
      </w:r>
      <w:r w:rsidR="009C0BFC" w:rsidRPr="009C0BFC">
        <w:rPr>
          <w:i/>
          <w:iCs/>
          <w:sz w:val="22"/>
          <w:szCs w:val="22"/>
        </w:rPr>
        <w:t>Q</w:t>
      </w:r>
      <w:r w:rsidR="009C0BFC" w:rsidRPr="009C0BFC">
        <w:rPr>
          <w:sz w:val="22"/>
          <w:szCs w:val="22"/>
        </w:rPr>
        <w:t>. The whole time series pattern retrieval process can be divided into two phrases, i.e. PIP identification and similarity measure. Also, a controlled mechanism on the width of the matching results, instead of fixing the length, during the subsequence time series pattern-matching process</w:t>
      </w:r>
      <w:r w:rsidR="009C0BFC">
        <w:rPr>
          <w:sz w:val="22"/>
          <w:szCs w:val="22"/>
        </w:rPr>
        <w:t>.</w:t>
      </w:r>
    </w:p>
    <w:p w14:paraId="1C718135" w14:textId="77777777" w:rsidR="009C0BFC" w:rsidRPr="009C0BFC" w:rsidRDefault="009C0BFC" w:rsidP="009C0BFC">
      <w:pPr>
        <w:pStyle w:val="ListParagraph"/>
        <w:numPr>
          <w:ilvl w:val="0"/>
          <w:numId w:val="2"/>
        </w:numPr>
        <w:rPr>
          <w:sz w:val="22"/>
          <w:szCs w:val="22"/>
        </w:rPr>
      </w:pPr>
      <w:r>
        <w:rPr>
          <w:sz w:val="22"/>
          <w:szCs w:val="22"/>
        </w:rPr>
        <w:t xml:space="preserve">PIP Identification: </w:t>
      </w:r>
      <w:r w:rsidRPr="009C0BFC">
        <w:rPr>
          <w:sz w:val="22"/>
          <w:szCs w:val="22"/>
        </w:rPr>
        <w:t>PIP identification</w:t>
      </w:r>
    </w:p>
    <w:p w14:paraId="4976A1A6" w14:textId="77777777" w:rsidR="009C0BFC" w:rsidRPr="009C0BFC" w:rsidRDefault="009C0BFC" w:rsidP="009C0BFC">
      <w:pPr>
        <w:pStyle w:val="ListParagraph"/>
        <w:numPr>
          <w:ilvl w:val="0"/>
          <w:numId w:val="2"/>
        </w:numPr>
        <w:rPr>
          <w:sz w:val="22"/>
          <w:szCs w:val="22"/>
        </w:rPr>
      </w:pPr>
      <w:r w:rsidRPr="009C0BFC">
        <w:rPr>
          <w:sz w:val="22"/>
          <w:szCs w:val="22"/>
        </w:rPr>
        <w:lastRenderedPageBreak/>
        <w:t>With sequences </w:t>
      </w:r>
      <w:r w:rsidRPr="009C0BFC">
        <w:rPr>
          <w:i/>
          <w:iCs/>
          <w:sz w:val="22"/>
          <w:szCs w:val="22"/>
        </w:rPr>
        <w:t>P</w:t>
      </w:r>
      <w:r w:rsidRPr="009C0BFC">
        <w:rPr>
          <w:sz w:val="22"/>
          <w:szCs w:val="22"/>
        </w:rPr>
        <w:t> and </w:t>
      </w:r>
      <w:r w:rsidRPr="009C0BFC">
        <w:rPr>
          <w:i/>
          <w:iCs/>
          <w:sz w:val="22"/>
          <w:szCs w:val="22"/>
        </w:rPr>
        <w:t>Q</w:t>
      </w:r>
      <w:r w:rsidRPr="009C0BFC">
        <w:rPr>
          <w:sz w:val="22"/>
          <w:szCs w:val="22"/>
        </w:rPr>
        <w:t> being normalized to a unit square (for shifting and uniform amplitude scaling invariant), the PIPs are located in order according to </w:t>
      </w:r>
      <w:bookmarkStart w:id="4" w:name="bfig2"/>
      <w:r w:rsidRPr="009C0BFC">
        <w:rPr>
          <w:sz w:val="22"/>
          <w:szCs w:val="22"/>
        </w:rPr>
        <w:fldChar w:fldCharType="begin"/>
      </w:r>
      <w:r w:rsidRPr="009C0BFC">
        <w:rPr>
          <w:sz w:val="22"/>
          <w:szCs w:val="22"/>
        </w:rPr>
        <w:instrText>HYPERLINK "https://www.sciencedirect.com/science/article/pii/S0952197606001278" \l "fig2"</w:instrText>
      </w:r>
      <w:r w:rsidRPr="009C0BFC">
        <w:rPr>
          <w:sz w:val="22"/>
          <w:szCs w:val="22"/>
        </w:rPr>
      </w:r>
      <w:r w:rsidRPr="009C0BFC">
        <w:rPr>
          <w:sz w:val="22"/>
          <w:szCs w:val="22"/>
        </w:rPr>
        <w:fldChar w:fldCharType="separate"/>
      </w:r>
      <w:r w:rsidRPr="009C0BFC">
        <w:rPr>
          <w:rStyle w:val="Hyperlink"/>
          <w:sz w:val="22"/>
          <w:szCs w:val="22"/>
        </w:rPr>
        <w:t>Fig. 2</w:t>
      </w:r>
      <w:r w:rsidRPr="009C0BFC">
        <w:rPr>
          <w:sz w:val="22"/>
          <w:szCs w:val="22"/>
        </w:rPr>
        <w:fldChar w:fldCharType="end"/>
      </w:r>
      <w:bookmarkEnd w:id="4"/>
      <w:r w:rsidRPr="009C0BFC">
        <w:rPr>
          <w:sz w:val="22"/>
          <w:szCs w:val="22"/>
        </w:rPr>
        <w:t>. Currently, the first two PIPs will be the first and last points of </w:t>
      </w:r>
      <w:r w:rsidRPr="009C0BFC">
        <w:rPr>
          <w:i/>
          <w:iCs/>
          <w:sz w:val="22"/>
          <w:szCs w:val="22"/>
        </w:rPr>
        <w:t>P</w:t>
      </w:r>
      <w:r w:rsidRPr="009C0BFC">
        <w:rPr>
          <w:sz w:val="22"/>
          <w:szCs w:val="22"/>
        </w:rPr>
        <w:t>. The next PIP will be the point in </w:t>
      </w:r>
      <w:r w:rsidRPr="009C0BFC">
        <w:rPr>
          <w:i/>
          <w:iCs/>
          <w:sz w:val="22"/>
          <w:szCs w:val="22"/>
        </w:rPr>
        <w:t>P</w:t>
      </w:r>
      <w:r w:rsidRPr="009C0BFC">
        <w:rPr>
          <w:sz w:val="22"/>
          <w:szCs w:val="22"/>
        </w:rPr>
        <w:t> with maximum distance to the first two PIPs. The fourth PIP will then be the point in </w:t>
      </w:r>
      <w:r w:rsidRPr="009C0BFC">
        <w:rPr>
          <w:i/>
          <w:iCs/>
          <w:sz w:val="22"/>
          <w:szCs w:val="22"/>
        </w:rPr>
        <w:t>P</w:t>
      </w:r>
      <w:r w:rsidRPr="009C0BFC">
        <w:rPr>
          <w:sz w:val="22"/>
          <w:szCs w:val="22"/>
        </w:rPr>
        <w:t> with maximum distance to its two adjacent PIPs, i.e., in between either the first and second PIPs or the second and the last PIPs. The PIP location process continues until the length of </w:t>
      </w:r>
      <w:r w:rsidRPr="009C0BFC">
        <w:rPr>
          <w:i/>
          <w:iCs/>
          <w:sz w:val="22"/>
          <w:szCs w:val="22"/>
        </w:rPr>
        <w:t>SP</w:t>
      </w:r>
      <w:r w:rsidRPr="009C0BFC">
        <w:rPr>
          <w:sz w:val="22"/>
          <w:szCs w:val="22"/>
        </w:rPr>
        <w:t> is equal to that of query sequence </w:t>
      </w:r>
      <w:r w:rsidRPr="009C0BFC">
        <w:rPr>
          <w:i/>
          <w:iCs/>
          <w:sz w:val="22"/>
          <w:szCs w:val="22"/>
        </w:rPr>
        <w:t>Q</w:t>
      </w:r>
      <w:r w:rsidRPr="009C0BFC">
        <w:rPr>
          <w:sz w:val="22"/>
          <w:szCs w:val="22"/>
        </w:rPr>
        <w:t>.</w:t>
      </w:r>
    </w:p>
    <w:p w14:paraId="4E3E7BBB" w14:textId="1913A220" w:rsidR="00EC0632" w:rsidRDefault="009C0BFC" w:rsidP="009C0BFC">
      <w:pPr>
        <w:pStyle w:val="ListParagraph"/>
        <w:jc w:val="center"/>
        <w:rPr>
          <w:sz w:val="22"/>
          <w:szCs w:val="22"/>
        </w:rPr>
      </w:pPr>
      <w:r>
        <w:rPr>
          <w:noProof/>
          <w:sz w:val="22"/>
          <w:szCs w:val="22"/>
        </w:rPr>
        <w:drawing>
          <wp:inline distT="0" distB="0" distL="0" distR="0" wp14:anchorId="21FA7779" wp14:editId="79A70FBC">
            <wp:extent cx="4640580" cy="1498189"/>
            <wp:effectExtent l="0" t="0" r="0" b="635"/>
            <wp:docPr id="25097325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73253" name="Picture 3"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670150" cy="1507735"/>
                    </a:xfrm>
                    <a:prstGeom prst="rect">
                      <a:avLst/>
                    </a:prstGeom>
                  </pic:spPr>
                </pic:pic>
              </a:graphicData>
            </a:graphic>
          </wp:inline>
        </w:drawing>
      </w:r>
    </w:p>
    <w:p w14:paraId="1683781E" w14:textId="6CA140B1" w:rsidR="009C0BFC" w:rsidRDefault="009C0BFC" w:rsidP="009C0BFC">
      <w:pPr>
        <w:pStyle w:val="ListParagraph"/>
        <w:numPr>
          <w:ilvl w:val="0"/>
          <w:numId w:val="2"/>
        </w:numPr>
        <w:rPr>
          <w:sz w:val="22"/>
          <w:szCs w:val="22"/>
        </w:rPr>
      </w:pPr>
      <w:r w:rsidRPr="009C0BFC">
        <w:rPr>
          <w:sz w:val="22"/>
          <w:szCs w:val="22"/>
        </w:rPr>
        <w:t>To determine the maximum distance between the two adjacent PIPs, three distance measures are proposed. As illustrated in </w:t>
      </w:r>
      <w:bookmarkStart w:id="5" w:name="bfig3"/>
      <w:r w:rsidRPr="009C0BFC">
        <w:rPr>
          <w:sz w:val="22"/>
          <w:szCs w:val="22"/>
        </w:rPr>
        <w:fldChar w:fldCharType="begin"/>
      </w:r>
      <w:r w:rsidRPr="009C0BFC">
        <w:rPr>
          <w:sz w:val="22"/>
          <w:szCs w:val="22"/>
        </w:rPr>
        <w:instrText>HYPERLINK "https://www.sciencedirect.com/science/article/pii/S0952197606001278" \l "fig3"</w:instrText>
      </w:r>
      <w:r w:rsidRPr="009C0BFC">
        <w:rPr>
          <w:sz w:val="22"/>
          <w:szCs w:val="22"/>
        </w:rPr>
      </w:r>
      <w:r w:rsidRPr="009C0BFC">
        <w:rPr>
          <w:sz w:val="22"/>
          <w:szCs w:val="22"/>
        </w:rPr>
        <w:fldChar w:fldCharType="separate"/>
      </w:r>
      <w:r w:rsidRPr="009C0BFC">
        <w:rPr>
          <w:rStyle w:val="Hyperlink"/>
          <w:sz w:val="22"/>
          <w:szCs w:val="22"/>
        </w:rPr>
        <w:t>Fig. 3a</w:t>
      </w:r>
      <w:r w:rsidRPr="009C0BFC">
        <w:rPr>
          <w:sz w:val="22"/>
          <w:szCs w:val="22"/>
        </w:rPr>
        <w:fldChar w:fldCharType="end"/>
      </w:r>
      <w:bookmarkEnd w:id="5"/>
      <w:r w:rsidRPr="009C0BFC">
        <w:rPr>
          <w:sz w:val="22"/>
          <w:szCs w:val="22"/>
        </w:rPr>
        <w:t>, the first measure is the sum of the EDs of the test point </w:t>
      </w:r>
      <w:r w:rsidRPr="009C0BFC">
        <w:rPr>
          <w:i/>
          <w:iCs/>
          <w:sz w:val="22"/>
          <w:szCs w:val="22"/>
        </w:rPr>
        <w:t>p</w:t>
      </w:r>
      <w:r w:rsidRPr="009C0BFC">
        <w:rPr>
          <w:sz w:val="22"/>
          <w:szCs w:val="22"/>
          <w:vertAlign w:val="subscript"/>
        </w:rPr>
        <w:t>3</w:t>
      </w:r>
      <w:r w:rsidRPr="009C0BFC">
        <w:rPr>
          <w:sz w:val="22"/>
          <w:szCs w:val="22"/>
        </w:rPr>
        <w:t>=(</w:t>
      </w:r>
      <w:r w:rsidRPr="009C0BFC">
        <w:rPr>
          <w:i/>
          <w:iCs/>
          <w:sz w:val="22"/>
          <w:szCs w:val="22"/>
        </w:rPr>
        <w:t>x</w:t>
      </w:r>
      <w:r w:rsidRPr="009C0BFC">
        <w:rPr>
          <w:sz w:val="22"/>
          <w:szCs w:val="22"/>
          <w:vertAlign w:val="subscript"/>
        </w:rPr>
        <w:t>3</w:t>
      </w:r>
      <w:r w:rsidRPr="009C0BFC">
        <w:rPr>
          <w:sz w:val="22"/>
          <w:szCs w:val="22"/>
        </w:rPr>
        <w:t>,</w:t>
      </w:r>
      <w:r w:rsidRPr="009C0BFC">
        <w:rPr>
          <w:i/>
          <w:iCs/>
          <w:sz w:val="22"/>
          <w:szCs w:val="22"/>
        </w:rPr>
        <w:t>y</w:t>
      </w:r>
      <w:r w:rsidRPr="009C0BFC">
        <w:rPr>
          <w:sz w:val="22"/>
          <w:szCs w:val="22"/>
          <w:vertAlign w:val="subscript"/>
        </w:rPr>
        <w:t>3</w:t>
      </w:r>
      <w:r w:rsidRPr="009C0BFC">
        <w:rPr>
          <w:sz w:val="22"/>
          <w:szCs w:val="22"/>
        </w:rPr>
        <w:t>) to its adjacent PIPs </w:t>
      </w:r>
      <w:r w:rsidRPr="009C0BFC">
        <w:rPr>
          <w:i/>
          <w:iCs/>
          <w:sz w:val="22"/>
          <w:szCs w:val="22"/>
        </w:rPr>
        <w:t>p</w:t>
      </w:r>
      <w:r w:rsidRPr="009C0BFC">
        <w:rPr>
          <w:sz w:val="22"/>
          <w:szCs w:val="22"/>
          <w:vertAlign w:val="subscript"/>
        </w:rPr>
        <w:t>1</w:t>
      </w:r>
      <w:r w:rsidRPr="009C0BFC">
        <w:rPr>
          <w:sz w:val="22"/>
          <w:szCs w:val="22"/>
        </w:rPr>
        <w:t>=(</w:t>
      </w:r>
      <w:r w:rsidRPr="009C0BFC">
        <w:rPr>
          <w:i/>
          <w:iCs/>
          <w:sz w:val="22"/>
          <w:szCs w:val="22"/>
        </w:rPr>
        <w:t>x</w:t>
      </w:r>
      <w:r w:rsidRPr="009C0BFC">
        <w:rPr>
          <w:sz w:val="22"/>
          <w:szCs w:val="22"/>
          <w:vertAlign w:val="subscript"/>
        </w:rPr>
        <w:t>1</w:t>
      </w:r>
      <w:r w:rsidRPr="009C0BFC">
        <w:rPr>
          <w:sz w:val="22"/>
          <w:szCs w:val="22"/>
        </w:rPr>
        <w:t>,</w:t>
      </w:r>
      <w:r w:rsidRPr="009C0BFC">
        <w:rPr>
          <w:i/>
          <w:iCs/>
          <w:sz w:val="22"/>
          <w:szCs w:val="22"/>
        </w:rPr>
        <w:t>y</w:t>
      </w:r>
      <w:r w:rsidRPr="009C0BFC">
        <w:rPr>
          <w:sz w:val="22"/>
          <w:szCs w:val="22"/>
          <w:vertAlign w:val="subscript"/>
        </w:rPr>
        <w:t>1</w:t>
      </w:r>
      <w:r w:rsidRPr="009C0BFC">
        <w:rPr>
          <w:sz w:val="22"/>
          <w:szCs w:val="22"/>
        </w:rPr>
        <w:t>) and </w:t>
      </w:r>
      <w:r w:rsidRPr="009C0BFC">
        <w:rPr>
          <w:i/>
          <w:iCs/>
          <w:sz w:val="22"/>
          <w:szCs w:val="22"/>
        </w:rPr>
        <w:t>p</w:t>
      </w:r>
      <w:r w:rsidRPr="009C0BFC">
        <w:rPr>
          <w:sz w:val="22"/>
          <w:szCs w:val="22"/>
          <w:vertAlign w:val="subscript"/>
        </w:rPr>
        <w:t>2</w:t>
      </w:r>
      <w:r w:rsidRPr="009C0BFC">
        <w:rPr>
          <w:sz w:val="22"/>
          <w:szCs w:val="22"/>
        </w:rPr>
        <w:t>=(</w:t>
      </w:r>
      <w:r w:rsidRPr="009C0BFC">
        <w:rPr>
          <w:i/>
          <w:iCs/>
          <w:sz w:val="22"/>
          <w:szCs w:val="22"/>
        </w:rPr>
        <w:t>x</w:t>
      </w:r>
      <w:r w:rsidRPr="009C0BFC">
        <w:rPr>
          <w:sz w:val="22"/>
          <w:szCs w:val="22"/>
          <w:vertAlign w:val="subscript"/>
        </w:rPr>
        <w:t>2</w:t>
      </w:r>
      <w:r w:rsidRPr="009C0BFC">
        <w:rPr>
          <w:sz w:val="22"/>
          <w:szCs w:val="22"/>
        </w:rPr>
        <w:t>,</w:t>
      </w:r>
      <w:r w:rsidRPr="009C0BFC">
        <w:rPr>
          <w:i/>
          <w:iCs/>
          <w:sz w:val="22"/>
          <w:szCs w:val="22"/>
        </w:rPr>
        <w:t>y</w:t>
      </w:r>
      <w:r w:rsidRPr="009C0BFC">
        <w:rPr>
          <w:sz w:val="22"/>
          <w:szCs w:val="22"/>
          <w:vertAlign w:val="subscript"/>
        </w:rPr>
        <w:t>2</w:t>
      </w:r>
      <w:r w:rsidRPr="009C0BFC">
        <w:rPr>
          <w:sz w:val="22"/>
          <w:szCs w:val="22"/>
        </w:rPr>
        <w:t>), i.e.,</w:t>
      </w:r>
    </w:p>
    <w:p w14:paraId="6C228517" w14:textId="5BEC620A" w:rsidR="009C0BFC" w:rsidRDefault="009C0BFC" w:rsidP="009C0BFC">
      <w:pPr>
        <w:pStyle w:val="ListParagraph"/>
        <w:jc w:val="center"/>
        <w:rPr>
          <w:sz w:val="22"/>
          <w:szCs w:val="22"/>
        </w:rPr>
      </w:pPr>
      <w:r>
        <w:rPr>
          <w:noProof/>
          <w:sz w:val="22"/>
          <w:szCs w:val="22"/>
        </w:rPr>
        <w:drawing>
          <wp:inline distT="0" distB="0" distL="0" distR="0" wp14:anchorId="1679FC51" wp14:editId="61D8F5BA">
            <wp:extent cx="3765550" cy="2697963"/>
            <wp:effectExtent l="0" t="0" r="0" b="0"/>
            <wp:docPr id="419357893" name="Picture 4" descr="A graph of a graph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57893" name="Picture 4" descr="A graph of a graph of a triangl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01951" cy="2724044"/>
                    </a:xfrm>
                    <a:prstGeom prst="rect">
                      <a:avLst/>
                    </a:prstGeom>
                  </pic:spPr>
                </pic:pic>
              </a:graphicData>
            </a:graphic>
          </wp:inline>
        </w:drawing>
      </w:r>
    </w:p>
    <w:p w14:paraId="6D391D86" w14:textId="24E41CCF" w:rsidR="009C0BFC" w:rsidRDefault="009C0BFC" w:rsidP="009C0BFC">
      <w:pPr>
        <w:pStyle w:val="ListParagraph"/>
        <w:rPr>
          <w:sz w:val="22"/>
          <w:szCs w:val="22"/>
        </w:rPr>
      </w:pPr>
      <w:r w:rsidRPr="009C0BFC">
        <w:rPr>
          <w:sz w:val="22"/>
          <w:szCs w:val="22"/>
        </w:rPr>
        <w:t>Distance measure for PIP Identification: (a) Euclidean distance based: PIP-ED, (b) perpendicular distance based: PIP-PD and (c) vertical distance based: PIP-VD.</w:t>
      </w:r>
    </w:p>
    <w:p w14:paraId="21E64AF2" w14:textId="31A2CF4E" w:rsidR="009C0BFC" w:rsidRDefault="009C0BFC" w:rsidP="009C0BFC">
      <w:pPr>
        <w:pStyle w:val="ListParagraph"/>
        <w:rPr>
          <w:sz w:val="22"/>
          <w:szCs w:val="22"/>
        </w:rPr>
      </w:pPr>
      <w:r w:rsidRPr="009C0BFC">
        <w:rPr>
          <w:sz w:val="22"/>
          <w:szCs w:val="22"/>
        </w:rPr>
        <w:t>The second measure is the perpendicular distance (PD) between the test point </w:t>
      </w:r>
      <w:r w:rsidRPr="009C0BFC">
        <w:rPr>
          <w:i/>
          <w:iCs/>
          <w:sz w:val="22"/>
          <w:szCs w:val="22"/>
        </w:rPr>
        <w:t>p</w:t>
      </w:r>
      <w:r w:rsidRPr="009C0BFC">
        <w:rPr>
          <w:sz w:val="22"/>
          <w:szCs w:val="22"/>
          <w:vertAlign w:val="subscript"/>
        </w:rPr>
        <w:t>3</w:t>
      </w:r>
      <w:r w:rsidRPr="009C0BFC">
        <w:rPr>
          <w:sz w:val="22"/>
          <w:szCs w:val="22"/>
        </w:rPr>
        <w:t> and the line connecting the two adjacent PIPs as shown in </w:t>
      </w:r>
      <w:hyperlink r:id="rId10" w:anchor="fig3" w:history="1">
        <w:r w:rsidRPr="009C0BFC">
          <w:rPr>
            <w:rStyle w:val="Hyperlink"/>
            <w:sz w:val="22"/>
            <w:szCs w:val="22"/>
          </w:rPr>
          <w:t>Fig. 3b</w:t>
        </w:r>
      </w:hyperlink>
      <w:r>
        <w:rPr>
          <w:sz w:val="22"/>
          <w:szCs w:val="22"/>
        </w:rPr>
        <w:t>.</w:t>
      </w:r>
    </w:p>
    <w:p w14:paraId="32D0E827" w14:textId="769E3F91" w:rsidR="009C0BFC" w:rsidRDefault="009C0BFC" w:rsidP="009C0BFC">
      <w:pPr>
        <w:pStyle w:val="ListParagraph"/>
        <w:jc w:val="center"/>
        <w:rPr>
          <w:sz w:val="22"/>
          <w:szCs w:val="22"/>
        </w:rPr>
      </w:pPr>
      <w:r>
        <w:rPr>
          <w:noProof/>
          <w:sz w:val="22"/>
          <w:szCs w:val="22"/>
        </w:rPr>
        <w:drawing>
          <wp:inline distT="0" distB="0" distL="0" distR="0" wp14:anchorId="2FF98D18" wp14:editId="47CB3E11">
            <wp:extent cx="4206240" cy="1426468"/>
            <wp:effectExtent l="0" t="0" r="0" b="0"/>
            <wp:docPr id="1164986002" name="Picture 5" descr="A math problem with numbers and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86002" name="Picture 5" descr="A math problem with numbers and equation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33497" cy="1435712"/>
                    </a:xfrm>
                    <a:prstGeom prst="rect">
                      <a:avLst/>
                    </a:prstGeom>
                  </pic:spPr>
                </pic:pic>
              </a:graphicData>
            </a:graphic>
          </wp:inline>
        </w:drawing>
      </w:r>
    </w:p>
    <w:p w14:paraId="61E6090C" w14:textId="77777777" w:rsidR="009C0BFC" w:rsidRDefault="009C0BFC" w:rsidP="009C0BFC">
      <w:pPr>
        <w:pStyle w:val="ListParagraph"/>
        <w:rPr>
          <w:sz w:val="22"/>
          <w:szCs w:val="22"/>
        </w:rPr>
      </w:pPr>
    </w:p>
    <w:p w14:paraId="1701EC4E" w14:textId="0730457A" w:rsidR="009C0BFC" w:rsidRDefault="009C0BFC" w:rsidP="009C0BFC">
      <w:pPr>
        <w:pStyle w:val="ListParagraph"/>
        <w:rPr>
          <w:sz w:val="22"/>
          <w:szCs w:val="22"/>
        </w:rPr>
      </w:pPr>
      <w:r w:rsidRPr="009C0BFC">
        <w:rPr>
          <w:sz w:val="22"/>
          <w:szCs w:val="22"/>
        </w:rPr>
        <w:lastRenderedPageBreak/>
        <w:t>The final measure, depicted in </w:t>
      </w:r>
      <w:hyperlink r:id="rId12" w:anchor="fig3" w:history="1">
        <w:r w:rsidRPr="009C0BFC">
          <w:rPr>
            <w:rStyle w:val="Hyperlink"/>
            <w:sz w:val="22"/>
            <w:szCs w:val="22"/>
          </w:rPr>
          <w:t>Fig. 3c</w:t>
        </w:r>
      </w:hyperlink>
      <w:r w:rsidRPr="009C0BFC">
        <w:rPr>
          <w:sz w:val="22"/>
          <w:szCs w:val="22"/>
        </w:rPr>
        <w:t>, is the vertical distance (VD) between the test point </w:t>
      </w:r>
      <w:r w:rsidRPr="009C0BFC">
        <w:rPr>
          <w:i/>
          <w:iCs/>
          <w:sz w:val="22"/>
          <w:szCs w:val="22"/>
        </w:rPr>
        <w:t>p</w:t>
      </w:r>
      <w:r w:rsidRPr="009C0BFC">
        <w:rPr>
          <w:sz w:val="22"/>
          <w:szCs w:val="22"/>
          <w:vertAlign w:val="subscript"/>
        </w:rPr>
        <w:t>3</w:t>
      </w:r>
      <w:r w:rsidRPr="009C0BFC">
        <w:rPr>
          <w:sz w:val="22"/>
          <w:szCs w:val="22"/>
        </w:rPr>
        <w:t> and the line connecting the two adjacent PIPs, i.e.,</w:t>
      </w:r>
    </w:p>
    <w:p w14:paraId="095A8684" w14:textId="36FBB1BF" w:rsidR="009C0BFC" w:rsidRDefault="009C0BFC" w:rsidP="009C0BFC">
      <w:pPr>
        <w:pStyle w:val="ListParagraph"/>
        <w:jc w:val="center"/>
        <w:rPr>
          <w:sz w:val="22"/>
          <w:szCs w:val="22"/>
        </w:rPr>
      </w:pPr>
      <w:r>
        <w:rPr>
          <w:noProof/>
          <w:sz w:val="22"/>
          <w:szCs w:val="22"/>
        </w:rPr>
        <w:drawing>
          <wp:inline distT="0" distB="0" distL="0" distR="0" wp14:anchorId="70DEC8EC" wp14:editId="36C70CE8">
            <wp:extent cx="4878070" cy="483159"/>
            <wp:effectExtent l="0" t="0" r="0" b="0"/>
            <wp:docPr id="519436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36272" name="Picture 519436272"/>
                    <pic:cNvPicPr/>
                  </pic:nvPicPr>
                  <pic:blipFill>
                    <a:blip r:embed="rId13">
                      <a:extLst>
                        <a:ext uri="{28A0092B-C50C-407E-A947-70E740481C1C}">
                          <a14:useLocalDpi xmlns:a14="http://schemas.microsoft.com/office/drawing/2010/main" val="0"/>
                        </a:ext>
                      </a:extLst>
                    </a:blip>
                    <a:stretch>
                      <a:fillRect/>
                    </a:stretch>
                  </pic:blipFill>
                  <pic:spPr>
                    <a:xfrm>
                      <a:off x="0" y="0"/>
                      <a:ext cx="4924263" cy="487734"/>
                    </a:xfrm>
                    <a:prstGeom prst="rect">
                      <a:avLst/>
                    </a:prstGeom>
                  </pic:spPr>
                </pic:pic>
              </a:graphicData>
            </a:graphic>
          </wp:inline>
        </w:drawing>
      </w:r>
    </w:p>
    <w:p w14:paraId="7586597C" w14:textId="6AFD8132" w:rsidR="009C0BFC" w:rsidRDefault="009C0BFC" w:rsidP="009C0BFC">
      <w:pPr>
        <w:pStyle w:val="ListParagraph"/>
        <w:rPr>
          <w:sz w:val="22"/>
          <w:szCs w:val="22"/>
        </w:rPr>
      </w:pPr>
      <w:r w:rsidRPr="009C0BFC">
        <w:rPr>
          <w:sz w:val="22"/>
          <w:szCs w:val="22"/>
        </w:rPr>
        <w:t>where </w:t>
      </w:r>
      <w:r>
        <w:rPr>
          <w:sz w:val="22"/>
          <w:szCs w:val="22"/>
        </w:rPr>
        <w:t>xc = x3</w:t>
      </w:r>
      <w:r w:rsidRPr="009C0BFC">
        <w:rPr>
          <w:sz w:val="22"/>
          <w:szCs w:val="22"/>
        </w:rPr>
        <w:t>. It is intended to capture the fluctuation of the sequence, and the highly fluctuated points would then be considered as PIPs.</w:t>
      </w:r>
    </w:p>
    <w:p w14:paraId="71D11B00" w14:textId="77777777" w:rsidR="00A5555B" w:rsidRDefault="00A5555B" w:rsidP="009C0BFC">
      <w:pPr>
        <w:pStyle w:val="ListParagraph"/>
        <w:rPr>
          <w:sz w:val="22"/>
          <w:szCs w:val="22"/>
        </w:rPr>
      </w:pPr>
    </w:p>
    <w:p w14:paraId="3F60D5D8" w14:textId="50470309" w:rsidR="00A5555B" w:rsidRDefault="00A5555B" w:rsidP="009C0BFC">
      <w:pPr>
        <w:pStyle w:val="ListParagraph"/>
        <w:rPr>
          <w:sz w:val="22"/>
          <w:szCs w:val="22"/>
        </w:rPr>
      </w:pPr>
      <w:r w:rsidRPr="00A5555B">
        <w:rPr>
          <w:sz w:val="22"/>
          <w:szCs w:val="22"/>
        </w:rPr>
        <w:t>To illustrate the identification process, the head-and-shoulder pattern is used and </w:t>
      </w:r>
      <w:bookmarkStart w:id="6" w:name="bfig4"/>
      <w:r w:rsidRPr="00A5555B">
        <w:rPr>
          <w:sz w:val="22"/>
          <w:szCs w:val="22"/>
        </w:rPr>
        <w:fldChar w:fldCharType="begin"/>
      </w:r>
      <w:r w:rsidRPr="00A5555B">
        <w:rPr>
          <w:sz w:val="22"/>
          <w:szCs w:val="22"/>
        </w:rPr>
        <w:instrText>HYPERLINK "https://www.sciencedirect.com/science/article/pii/S0952197606001278" \l "fig4"</w:instrText>
      </w:r>
      <w:r w:rsidRPr="00A5555B">
        <w:rPr>
          <w:sz w:val="22"/>
          <w:szCs w:val="22"/>
        </w:rPr>
      </w:r>
      <w:r w:rsidRPr="00A5555B">
        <w:rPr>
          <w:sz w:val="22"/>
          <w:szCs w:val="22"/>
        </w:rPr>
        <w:fldChar w:fldCharType="separate"/>
      </w:r>
      <w:r w:rsidRPr="00A5555B">
        <w:rPr>
          <w:rStyle w:val="Hyperlink"/>
          <w:sz w:val="22"/>
          <w:szCs w:val="22"/>
        </w:rPr>
        <w:t>Fig. 4</w:t>
      </w:r>
      <w:r w:rsidRPr="00A5555B">
        <w:rPr>
          <w:sz w:val="22"/>
          <w:szCs w:val="22"/>
        </w:rPr>
        <w:fldChar w:fldCharType="end"/>
      </w:r>
      <w:bookmarkEnd w:id="6"/>
      <w:r w:rsidRPr="00A5555B">
        <w:rPr>
          <w:sz w:val="22"/>
          <w:szCs w:val="22"/>
        </w:rPr>
        <w:t> shows the step-by-step result from the ED measure. Here, the number of data points in the input sequence </w:t>
      </w:r>
      <w:r w:rsidRPr="00A5555B">
        <w:rPr>
          <w:i/>
          <w:iCs/>
          <w:sz w:val="22"/>
          <w:szCs w:val="22"/>
        </w:rPr>
        <w:t>P</w:t>
      </w:r>
      <w:r w:rsidRPr="00A5555B">
        <w:rPr>
          <w:sz w:val="22"/>
          <w:szCs w:val="22"/>
        </w:rPr>
        <w:t> and query sequence </w:t>
      </w:r>
      <w:r w:rsidRPr="00A5555B">
        <w:rPr>
          <w:i/>
          <w:iCs/>
          <w:sz w:val="22"/>
          <w:szCs w:val="22"/>
        </w:rPr>
        <w:t>Q</w:t>
      </w:r>
      <w:r w:rsidRPr="00A5555B">
        <w:rPr>
          <w:sz w:val="22"/>
          <w:szCs w:val="22"/>
        </w:rPr>
        <w:t> are 29 and 7, respectively, i.e., m</w:t>
      </w:r>
      <w:r>
        <w:rPr>
          <w:sz w:val="22"/>
          <w:szCs w:val="22"/>
        </w:rPr>
        <w:t xml:space="preserve">=29 </w:t>
      </w:r>
      <w:r w:rsidRPr="00A5555B">
        <w:rPr>
          <w:sz w:val="22"/>
          <w:szCs w:val="22"/>
        </w:rPr>
        <w:t>and </w:t>
      </w:r>
      <w:r>
        <w:rPr>
          <w:sz w:val="22"/>
          <w:szCs w:val="22"/>
        </w:rPr>
        <w:t>n=7</w:t>
      </w:r>
      <w:r w:rsidRPr="00A5555B">
        <w:rPr>
          <w:sz w:val="22"/>
          <w:szCs w:val="22"/>
        </w:rPr>
        <w:t xml:space="preserve">. By using the perpendicular and VD measures, the same set of PIPs can be identified but the order in locating the fifth and sixth points, corresponding to the lower right two figure blocks, is interchanged. In both cases, the located PIPs correspond </w:t>
      </w:r>
      <w:proofErr w:type="gramStart"/>
      <w:r w:rsidRPr="00A5555B">
        <w:rPr>
          <w:sz w:val="22"/>
          <w:szCs w:val="22"/>
        </w:rPr>
        <w:t>pretty well</w:t>
      </w:r>
      <w:proofErr w:type="gramEnd"/>
      <w:r w:rsidRPr="00A5555B">
        <w:rPr>
          <w:sz w:val="22"/>
          <w:szCs w:val="22"/>
        </w:rPr>
        <w:t xml:space="preserve"> to the shape of the head-and-shoulder pattern.</w:t>
      </w:r>
    </w:p>
    <w:p w14:paraId="40811AC7" w14:textId="5106F86A" w:rsidR="00A5555B" w:rsidRDefault="00A5555B" w:rsidP="00A5555B">
      <w:pPr>
        <w:pStyle w:val="ListParagraph"/>
        <w:jc w:val="center"/>
        <w:rPr>
          <w:sz w:val="22"/>
          <w:szCs w:val="22"/>
        </w:rPr>
      </w:pPr>
      <w:r>
        <w:rPr>
          <w:noProof/>
          <w:sz w:val="22"/>
          <w:szCs w:val="22"/>
        </w:rPr>
        <w:drawing>
          <wp:inline distT="0" distB="0" distL="0" distR="0" wp14:anchorId="1374D519" wp14:editId="6D555239">
            <wp:extent cx="3963530" cy="2194301"/>
            <wp:effectExtent l="0" t="0" r="0" b="3175"/>
            <wp:docPr id="1404256167" name="Picture 7"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56167" name="Picture 7" descr="A diagram of a graph&#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86723" cy="2207141"/>
                    </a:xfrm>
                    <a:prstGeom prst="rect">
                      <a:avLst/>
                    </a:prstGeom>
                  </pic:spPr>
                </pic:pic>
              </a:graphicData>
            </a:graphic>
          </wp:inline>
        </w:drawing>
      </w:r>
    </w:p>
    <w:p w14:paraId="2B35F1A9" w14:textId="77777777" w:rsidR="00A5555B" w:rsidRPr="00A5555B" w:rsidRDefault="00A5555B" w:rsidP="00A5555B">
      <w:pPr>
        <w:pStyle w:val="ListParagraph"/>
        <w:jc w:val="center"/>
        <w:rPr>
          <w:i/>
          <w:iCs/>
          <w:sz w:val="22"/>
          <w:szCs w:val="22"/>
        </w:rPr>
      </w:pPr>
      <w:r w:rsidRPr="00A5555B">
        <w:rPr>
          <w:i/>
          <w:iCs/>
          <w:sz w:val="22"/>
          <w:szCs w:val="22"/>
        </w:rPr>
        <w:t>Fig. 4. Identification of 7 perceptually important points (head-and-shoulder pattern).</w:t>
      </w:r>
    </w:p>
    <w:p w14:paraId="4F84BD28" w14:textId="77777777" w:rsidR="00A5555B" w:rsidRPr="00A5555B" w:rsidRDefault="00A5555B" w:rsidP="00A5555B">
      <w:pPr>
        <w:pStyle w:val="ListParagraph"/>
        <w:rPr>
          <w:sz w:val="22"/>
          <w:szCs w:val="22"/>
        </w:rPr>
      </w:pPr>
    </w:p>
    <w:p w14:paraId="04E07C0F" w14:textId="78AB9E34" w:rsidR="00A5555B" w:rsidRDefault="00A5555B" w:rsidP="00A5555B">
      <w:pPr>
        <w:pStyle w:val="ListParagraph"/>
        <w:numPr>
          <w:ilvl w:val="0"/>
          <w:numId w:val="2"/>
        </w:numPr>
        <w:rPr>
          <w:sz w:val="22"/>
          <w:szCs w:val="22"/>
        </w:rPr>
      </w:pPr>
      <w:r w:rsidRPr="00A5555B">
        <w:rPr>
          <w:sz w:val="22"/>
          <w:szCs w:val="22"/>
        </w:rPr>
        <w:t>After identifying the PIPs of the subsequence, a similarity measuring mechanism is essential for pattern matching. Two different approaches are introduced</w:t>
      </w:r>
      <w:r>
        <w:rPr>
          <w:sz w:val="22"/>
          <w:szCs w:val="22"/>
        </w:rPr>
        <w:t xml:space="preserve">: template-based pattern-matching and rule-based pattern matching. </w:t>
      </w:r>
    </w:p>
    <w:p w14:paraId="584E23B2" w14:textId="36D02B34" w:rsidR="00A5555B" w:rsidRDefault="00A5555B" w:rsidP="00A5555B">
      <w:pPr>
        <w:pStyle w:val="ListParagraph"/>
        <w:numPr>
          <w:ilvl w:val="0"/>
          <w:numId w:val="2"/>
        </w:numPr>
        <w:rPr>
          <w:sz w:val="22"/>
          <w:szCs w:val="22"/>
        </w:rPr>
      </w:pPr>
      <w:r w:rsidRPr="00A5555B">
        <w:rPr>
          <w:sz w:val="22"/>
          <w:szCs w:val="22"/>
        </w:rPr>
        <w:t>The direct way to achieve the goal of similarity measure is template matching.</w:t>
      </w:r>
      <w:r>
        <w:rPr>
          <w:sz w:val="22"/>
          <w:szCs w:val="22"/>
        </w:rPr>
        <w:t xml:space="preserve"> </w:t>
      </w:r>
      <w:r w:rsidRPr="00A5555B">
        <w:rPr>
          <w:sz w:val="22"/>
          <w:szCs w:val="22"/>
        </w:rPr>
        <w:t>By defining the shape of the query patterns (pattern templates) visually, point-to-point direct comparisons can be carried out</w:t>
      </w:r>
      <w:r>
        <w:rPr>
          <w:sz w:val="22"/>
          <w:szCs w:val="22"/>
        </w:rPr>
        <w:t xml:space="preserve"> </w:t>
      </w:r>
      <w:r w:rsidRPr="00A5555B">
        <w:rPr>
          <w:sz w:val="22"/>
          <w:szCs w:val="22"/>
        </w:rPr>
        <w:t> </w:t>
      </w:r>
      <w:hyperlink r:id="rId15" w:anchor="bib4" w:history="1">
        <w:r w:rsidRPr="00A5555B">
          <w:rPr>
            <w:rStyle w:val="Hyperlink"/>
            <w:sz w:val="22"/>
            <w:szCs w:val="22"/>
          </w:rPr>
          <w:t>Chung et al. (2001)</w:t>
        </w:r>
      </w:hyperlink>
      <w:r w:rsidRPr="00A5555B">
        <w:rPr>
          <w:sz w:val="22"/>
          <w:szCs w:val="22"/>
        </w:rPr>
        <w:t>.</w:t>
      </w:r>
    </w:p>
    <w:p w14:paraId="70DADA29" w14:textId="0CD89AA1" w:rsidR="00A5555B" w:rsidRDefault="00A5555B" w:rsidP="00A5555B">
      <w:pPr>
        <w:pStyle w:val="ListParagraph"/>
        <w:numPr>
          <w:ilvl w:val="0"/>
          <w:numId w:val="2"/>
        </w:numPr>
        <w:rPr>
          <w:sz w:val="22"/>
          <w:szCs w:val="22"/>
        </w:rPr>
      </w:pPr>
      <w:r w:rsidRPr="00A5555B">
        <w:rPr>
          <w:sz w:val="22"/>
          <w:szCs w:val="22"/>
        </w:rPr>
        <w:t>As different sequences may have different “amplitudes</w:t>
      </w:r>
      <w:proofErr w:type="gramStart"/>
      <w:r w:rsidRPr="00A5555B">
        <w:rPr>
          <w:sz w:val="22"/>
          <w:szCs w:val="22"/>
        </w:rPr>
        <w:t>”,</w:t>
      </w:r>
      <w:proofErr w:type="gramEnd"/>
      <w:r w:rsidRPr="00A5555B">
        <w:rPr>
          <w:sz w:val="22"/>
          <w:szCs w:val="22"/>
        </w:rPr>
        <w:t xml:space="preserve"> after identifying the PIPs in the data sequence, it is necessary to re-scale the points so that the comparison between sequences in different “amplitudes” range (e.g. 0–1) can be facilitated. This is typically addressed as normalizing all the sequence values to a given range. Then, the amplitude distance (AD) between </w:t>
      </w:r>
      <w:r w:rsidRPr="00A5555B">
        <w:rPr>
          <w:i/>
          <w:iCs/>
          <w:sz w:val="22"/>
          <w:szCs w:val="22"/>
        </w:rPr>
        <w:t>P</w:t>
      </w:r>
      <w:r w:rsidRPr="00A5555B">
        <w:rPr>
          <w:sz w:val="22"/>
          <w:szCs w:val="22"/>
        </w:rPr>
        <w:t> and </w:t>
      </w:r>
      <w:r w:rsidRPr="00A5555B">
        <w:rPr>
          <w:i/>
          <w:iCs/>
          <w:sz w:val="22"/>
          <w:szCs w:val="22"/>
        </w:rPr>
        <w:t>Q</w:t>
      </w:r>
      <w:r w:rsidRPr="00A5555B">
        <w:rPr>
          <w:sz w:val="22"/>
          <w:szCs w:val="22"/>
        </w:rPr>
        <w:t> can be computed by using point-to-point direct comparison, i.e.,</w:t>
      </w:r>
    </w:p>
    <w:p w14:paraId="53852A75" w14:textId="0F2B60EC" w:rsidR="00A5555B" w:rsidRDefault="00A5555B" w:rsidP="00A5555B">
      <w:pPr>
        <w:pStyle w:val="ListParagraph"/>
        <w:jc w:val="center"/>
        <w:rPr>
          <w:sz w:val="22"/>
          <w:szCs w:val="22"/>
        </w:rPr>
      </w:pPr>
      <w:r>
        <w:rPr>
          <w:noProof/>
          <w:sz w:val="22"/>
          <w:szCs w:val="22"/>
        </w:rPr>
        <w:drawing>
          <wp:inline distT="0" distB="0" distL="0" distR="0" wp14:anchorId="0E31E8BF" wp14:editId="14C92466">
            <wp:extent cx="2767685" cy="392647"/>
            <wp:effectExtent l="0" t="0" r="1270" b="1270"/>
            <wp:docPr id="1489402016" name="Picture 8" descr="A black rectangular object with black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02016" name="Picture 8" descr="A black rectangular object with black letters and number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834291" cy="402096"/>
                    </a:xfrm>
                    <a:prstGeom prst="rect">
                      <a:avLst/>
                    </a:prstGeom>
                  </pic:spPr>
                </pic:pic>
              </a:graphicData>
            </a:graphic>
          </wp:inline>
        </w:drawing>
      </w:r>
    </w:p>
    <w:p w14:paraId="69C7BDE9" w14:textId="5A43F98C" w:rsidR="00A5555B" w:rsidRDefault="00A5555B" w:rsidP="00A5555B">
      <w:pPr>
        <w:pStyle w:val="ListParagraph"/>
        <w:rPr>
          <w:sz w:val="22"/>
          <w:szCs w:val="22"/>
        </w:rPr>
      </w:pPr>
      <w:r w:rsidRPr="00A5555B">
        <w:rPr>
          <w:sz w:val="22"/>
          <w:szCs w:val="22"/>
        </w:rPr>
        <w:t>The temporal distance (TD) between </w:t>
      </w:r>
      <w:r w:rsidRPr="00A5555B">
        <w:rPr>
          <w:i/>
          <w:iCs/>
          <w:sz w:val="22"/>
          <w:szCs w:val="22"/>
        </w:rPr>
        <w:t>P</w:t>
      </w:r>
      <w:r w:rsidRPr="00A5555B">
        <w:rPr>
          <w:sz w:val="22"/>
          <w:szCs w:val="22"/>
        </w:rPr>
        <w:t> and </w:t>
      </w:r>
      <w:r w:rsidRPr="00A5555B">
        <w:rPr>
          <w:i/>
          <w:iCs/>
          <w:sz w:val="22"/>
          <w:szCs w:val="22"/>
        </w:rPr>
        <w:t>Q</w:t>
      </w:r>
      <w:r w:rsidRPr="00A5555B">
        <w:rPr>
          <w:sz w:val="22"/>
          <w:szCs w:val="22"/>
        </w:rPr>
        <w:t> is defined as</w:t>
      </w:r>
    </w:p>
    <w:p w14:paraId="1CB047E2" w14:textId="7E1D1AC4" w:rsidR="00A5555B" w:rsidRDefault="00A5555B" w:rsidP="00A5555B">
      <w:pPr>
        <w:pStyle w:val="ListParagraph"/>
        <w:jc w:val="center"/>
        <w:rPr>
          <w:sz w:val="22"/>
          <w:szCs w:val="22"/>
        </w:rPr>
      </w:pPr>
      <w:r>
        <w:rPr>
          <w:noProof/>
          <w:sz w:val="22"/>
          <w:szCs w:val="22"/>
        </w:rPr>
        <w:lastRenderedPageBreak/>
        <w:drawing>
          <wp:inline distT="0" distB="0" distL="0" distR="0" wp14:anchorId="3D98C544" wp14:editId="2A53A09E">
            <wp:extent cx="2895250" cy="408305"/>
            <wp:effectExtent l="0" t="0" r="635" b="0"/>
            <wp:docPr id="600448932" name="Picture 9" descr="A math problem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48932" name="Picture 9" descr="A math problem with numbers and symbol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034329" cy="427919"/>
                    </a:xfrm>
                    <a:prstGeom prst="rect">
                      <a:avLst/>
                    </a:prstGeom>
                  </pic:spPr>
                </pic:pic>
              </a:graphicData>
            </a:graphic>
          </wp:inline>
        </w:drawing>
      </w:r>
    </w:p>
    <w:p w14:paraId="38BE0868" w14:textId="3CF30594" w:rsidR="00A5555B" w:rsidRDefault="006B1B87" w:rsidP="00A5555B">
      <w:pPr>
        <w:pStyle w:val="ListParagraph"/>
        <w:rPr>
          <w:sz w:val="22"/>
          <w:szCs w:val="22"/>
        </w:rPr>
      </w:pPr>
      <w:r w:rsidRPr="006B1B87">
        <w:rPr>
          <w:sz w:val="22"/>
          <w:szCs w:val="22"/>
        </w:rPr>
        <w:t>To take both horizontal and vertical distortion into consideration in our similarity measure, the distance (or similarity) measure could be modified as</w:t>
      </w:r>
    </w:p>
    <w:p w14:paraId="462F6AB8" w14:textId="6A640AF7" w:rsidR="006B1B87" w:rsidRDefault="006B1B87" w:rsidP="006B1B87">
      <w:pPr>
        <w:pStyle w:val="ListParagraph"/>
        <w:jc w:val="center"/>
        <w:rPr>
          <w:noProof/>
          <w:sz w:val="22"/>
          <w:szCs w:val="22"/>
        </w:rPr>
      </w:pPr>
      <w:r>
        <w:rPr>
          <w:noProof/>
          <w:sz w:val="22"/>
          <w:szCs w:val="22"/>
        </w:rPr>
        <w:drawing>
          <wp:inline distT="0" distB="0" distL="0" distR="0" wp14:anchorId="1B058DBC" wp14:editId="22BEE8B4">
            <wp:extent cx="4701540" cy="309172"/>
            <wp:effectExtent l="0" t="0" r="0" b="0"/>
            <wp:docPr id="15036214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21463" name="Picture 1503621463"/>
                    <pic:cNvPicPr/>
                  </pic:nvPicPr>
                  <pic:blipFill>
                    <a:blip r:embed="rId18">
                      <a:extLst>
                        <a:ext uri="{28A0092B-C50C-407E-A947-70E740481C1C}">
                          <a14:useLocalDpi xmlns:a14="http://schemas.microsoft.com/office/drawing/2010/main" val="0"/>
                        </a:ext>
                      </a:extLst>
                    </a:blip>
                    <a:stretch>
                      <a:fillRect/>
                    </a:stretch>
                  </pic:blipFill>
                  <pic:spPr>
                    <a:xfrm>
                      <a:off x="0" y="0"/>
                      <a:ext cx="4839550" cy="318247"/>
                    </a:xfrm>
                    <a:prstGeom prst="rect">
                      <a:avLst/>
                    </a:prstGeom>
                  </pic:spPr>
                </pic:pic>
              </a:graphicData>
            </a:graphic>
          </wp:inline>
        </w:drawing>
      </w:r>
    </w:p>
    <w:p w14:paraId="2F51230B" w14:textId="094268D1" w:rsidR="006B1B87" w:rsidRDefault="008E7CDA" w:rsidP="006B1B87">
      <w:pPr>
        <w:pStyle w:val="ListParagraph"/>
        <w:numPr>
          <w:ilvl w:val="0"/>
          <w:numId w:val="2"/>
        </w:numPr>
        <w:tabs>
          <w:tab w:val="left" w:pos="3960"/>
        </w:tabs>
        <w:rPr>
          <w:sz w:val="22"/>
          <w:szCs w:val="22"/>
        </w:rPr>
      </w:pPr>
      <w:r w:rsidRPr="008E7CDA">
        <w:rPr>
          <w:sz w:val="22"/>
          <w:szCs w:val="22"/>
        </w:rPr>
        <w:t>Besides defining the preferred patterns visually as pattern templates, rules can be defined to describe the shape of the preferred patterns. One of the advantages of applying rule-based pattern matching over the template-based approach is that the relationship between the points is hard to define explicitly in the template-based approach.</w:t>
      </w:r>
    </w:p>
    <w:p w14:paraId="42FCB449" w14:textId="60D00909" w:rsidR="007E580B" w:rsidRDefault="007E580B" w:rsidP="007E580B">
      <w:pPr>
        <w:tabs>
          <w:tab w:val="left" w:pos="1038"/>
        </w:tabs>
        <w:ind w:left="360"/>
        <w:rPr>
          <w:sz w:val="22"/>
          <w:szCs w:val="22"/>
        </w:rPr>
      </w:pPr>
      <w:r>
        <w:rPr>
          <w:noProof/>
          <w:sz w:val="22"/>
          <w:szCs w:val="22"/>
        </w:rPr>
        <w:drawing>
          <wp:anchor distT="0" distB="0" distL="114300" distR="114300" simplePos="0" relativeHeight="251658240" behindDoc="0" locked="0" layoutInCell="1" allowOverlap="1" wp14:anchorId="51153E31" wp14:editId="2D0584FA">
            <wp:simplePos x="1143000" y="3174023"/>
            <wp:positionH relativeFrom="column">
              <wp:align>left</wp:align>
            </wp:positionH>
            <wp:positionV relativeFrom="paragraph">
              <wp:align>top</wp:align>
            </wp:positionV>
            <wp:extent cx="1890346" cy="2621591"/>
            <wp:effectExtent l="0" t="0" r="2540" b="0"/>
            <wp:wrapSquare wrapText="bothSides"/>
            <wp:docPr id="69124215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42152" name="Picture 1" descr="A white background with black tex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90346" cy="2621591"/>
                    </a:xfrm>
                    <a:prstGeom prst="rect">
                      <a:avLst/>
                    </a:prstGeom>
                  </pic:spPr>
                </pic:pic>
              </a:graphicData>
            </a:graphic>
          </wp:anchor>
        </w:drawing>
      </w:r>
      <w:r>
        <w:rPr>
          <w:sz w:val="22"/>
          <w:szCs w:val="22"/>
        </w:rPr>
        <w:tab/>
      </w:r>
      <w:r>
        <w:rPr>
          <w:noProof/>
          <w:sz w:val="22"/>
          <w:szCs w:val="22"/>
        </w:rPr>
        <w:drawing>
          <wp:inline distT="0" distB="0" distL="0" distR="0" wp14:anchorId="27F786B9" wp14:editId="0BC8E9A6">
            <wp:extent cx="1758462" cy="1893728"/>
            <wp:effectExtent l="0" t="0" r="0" b="0"/>
            <wp:docPr id="1043190528" name="Picture 2"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90528" name="Picture 2" descr="A white sheet with black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787842" cy="1925368"/>
                    </a:xfrm>
                    <a:prstGeom prst="rect">
                      <a:avLst/>
                    </a:prstGeom>
                  </pic:spPr>
                </pic:pic>
              </a:graphicData>
            </a:graphic>
          </wp:inline>
        </w:drawing>
      </w:r>
    </w:p>
    <w:p w14:paraId="13947818" w14:textId="0FAB8AE9" w:rsidR="008E7CDA" w:rsidRDefault="007E580B" w:rsidP="007E580B">
      <w:pPr>
        <w:tabs>
          <w:tab w:val="left" w:pos="3960"/>
        </w:tabs>
        <w:ind w:left="360"/>
        <w:rPr>
          <w:sz w:val="22"/>
          <w:szCs w:val="22"/>
        </w:rPr>
      </w:pPr>
      <w:r>
        <w:rPr>
          <w:sz w:val="22"/>
          <w:szCs w:val="22"/>
        </w:rPr>
        <w:br w:type="textWrapping" w:clear="all"/>
      </w:r>
    </w:p>
    <w:p w14:paraId="08852F13" w14:textId="77777777" w:rsidR="007E580B" w:rsidRDefault="007E580B" w:rsidP="007E580B">
      <w:pPr>
        <w:tabs>
          <w:tab w:val="left" w:pos="3960"/>
        </w:tabs>
        <w:ind w:left="360"/>
        <w:rPr>
          <w:noProof/>
          <w:sz w:val="22"/>
          <w:szCs w:val="22"/>
        </w:rPr>
      </w:pPr>
      <w:r>
        <w:rPr>
          <w:noProof/>
          <w:sz w:val="22"/>
          <w:szCs w:val="22"/>
        </w:rPr>
        <w:drawing>
          <wp:anchor distT="0" distB="0" distL="114300" distR="114300" simplePos="0" relativeHeight="251659264" behindDoc="0" locked="0" layoutInCell="1" allowOverlap="1" wp14:anchorId="21BBFE6D" wp14:editId="03ECC31B">
            <wp:simplePos x="1143000" y="6093069"/>
            <wp:positionH relativeFrom="column">
              <wp:align>left</wp:align>
            </wp:positionH>
            <wp:positionV relativeFrom="paragraph">
              <wp:align>top</wp:align>
            </wp:positionV>
            <wp:extent cx="2183614" cy="2883877"/>
            <wp:effectExtent l="0" t="0" r="1270" b="0"/>
            <wp:wrapSquare wrapText="bothSides"/>
            <wp:docPr id="1456116061" name="Picture 3" descr="A screenshot of a white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16061" name="Picture 3" descr="A screenshot of a white shee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83614" cy="2883877"/>
                    </a:xfrm>
                    <a:prstGeom prst="rect">
                      <a:avLst/>
                    </a:prstGeom>
                  </pic:spPr>
                </pic:pic>
              </a:graphicData>
            </a:graphic>
          </wp:anchor>
        </w:drawing>
      </w:r>
      <w:r>
        <w:rPr>
          <w:noProof/>
          <w:sz w:val="22"/>
          <w:szCs w:val="22"/>
        </w:rPr>
        <w:drawing>
          <wp:inline distT="0" distB="0" distL="0" distR="0" wp14:anchorId="4A8DBAA3" wp14:editId="7987BE7C">
            <wp:extent cx="1617785" cy="2042658"/>
            <wp:effectExtent l="0" t="0" r="0" b="2540"/>
            <wp:docPr id="875026052" name="Picture 4"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26052" name="Picture 4" descr="A white sheet with black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651677" cy="2085451"/>
                    </a:xfrm>
                    <a:prstGeom prst="rect">
                      <a:avLst/>
                    </a:prstGeom>
                  </pic:spPr>
                </pic:pic>
              </a:graphicData>
            </a:graphic>
          </wp:inline>
        </w:drawing>
      </w:r>
    </w:p>
    <w:p w14:paraId="550D2F8E" w14:textId="77777777" w:rsidR="007E580B" w:rsidRDefault="007E580B" w:rsidP="007E580B">
      <w:pPr>
        <w:tabs>
          <w:tab w:val="left" w:pos="3960"/>
        </w:tabs>
        <w:ind w:left="360"/>
        <w:rPr>
          <w:noProof/>
          <w:sz w:val="22"/>
          <w:szCs w:val="22"/>
        </w:rPr>
      </w:pPr>
    </w:p>
    <w:p w14:paraId="585432F1" w14:textId="31331BC5" w:rsidR="00376C18" w:rsidRDefault="007E580B" w:rsidP="00376C18">
      <w:pPr>
        <w:tabs>
          <w:tab w:val="left" w:pos="1842"/>
        </w:tabs>
        <w:ind w:left="360"/>
        <w:rPr>
          <w:sz w:val="22"/>
          <w:szCs w:val="22"/>
        </w:rPr>
      </w:pPr>
      <w:r>
        <w:rPr>
          <w:sz w:val="22"/>
          <w:szCs w:val="22"/>
        </w:rPr>
        <w:tab/>
      </w:r>
      <w:r>
        <w:rPr>
          <w:sz w:val="22"/>
          <w:szCs w:val="22"/>
        </w:rPr>
        <w:br w:type="textWrapping" w:clear="all"/>
      </w:r>
    </w:p>
    <w:p w14:paraId="459B9297" w14:textId="560D618A" w:rsidR="00376C18" w:rsidRDefault="00376C18" w:rsidP="00376C18">
      <w:pPr>
        <w:pStyle w:val="ListParagraph"/>
        <w:numPr>
          <w:ilvl w:val="0"/>
          <w:numId w:val="1"/>
        </w:numPr>
        <w:tabs>
          <w:tab w:val="left" w:pos="1842"/>
        </w:tabs>
        <w:rPr>
          <w:sz w:val="22"/>
          <w:szCs w:val="22"/>
        </w:rPr>
      </w:pPr>
      <w:r w:rsidRPr="00376C18">
        <w:rPr>
          <w:sz w:val="22"/>
          <w:szCs w:val="22"/>
        </w:rPr>
        <w:t>Liao, S., Ho, H. and Lin, H. (2008). Mining stock category association and cluster on Taiwan stock market. Expert Systems with Applications, 35(1), pp.19-29.</w:t>
      </w:r>
    </w:p>
    <w:p w14:paraId="4814F217" w14:textId="71418BBD" w:rsidR="00376C18" w:rsidRDefault="00376C18" w:rsidP="00376C18">
      <w:pPr>
        <w:pStyle w:val="ListParagraph"/>
        <w:numPr>
          <w:ilvl w:val="0"/>
          <w:numId w:val="2"/>
        </w:numPr>
        <w:tabs>
          <w:tab w:val="left" w:pos="1842"/>
        </w:tabs>
        <w:rPr>
          <w:sz w:val="22"/>
          <w:szCs w:val="22"/>
        </w:rPr>
      </w:pPr>
      <w:r w:rsidRPr="00376C18">
        <w:rPr>
          <w:sz w:val="22"/>
          <w:szCs w:val="22"/>
        </w:rPr>
        <w:lastRenderedPageBreak/>
        <w:t xml:space="preserve">This paper investigates stock market investment issues in the Taiwan stock market by implementing a two-stage data mining approach. First, the </w:t>
      </w:r>
      <w:proofErr w:type="spellStart"/>
      <w:r w:rsidRPr="00376C18">
        <w:rPr>
          <w:sz w:val="22"/>
          <w:szCs w:val="22"/>
        </w:rPr>
        <w:t>Apriori</w:t>
      </w:r>
      <w:proofErr w:type="spellEnd"/>
      <w:r w:rsidRPr="00376C18">
        <w:rPr>
          <w:sz w:val="22"/>
          <w:szCs w:val="22"/>
        </w:rPr>
        <w:t xml:space="preserve"> algorithm is a methodology of association rules that mines knowledge from historical data and this knowledge is illustrated as knowledge patterns and rules </w:t>
      </w:r>
      <w:proofErr w:type="gramStart"/>
      <w:r w:rsidRPr="00376C18">
        <w:rPr>
          <w:sz w:val="22"/>
          <w:szCs w:val="22"/>
        </w:rPr>
        <w:t>in order to</w:t>
      </w:r>
      <w:proofErr w:type="gramEnd"/>
      <w:r w:rsidRPr="00376C18">
        <w:rPr>
          <w:sz w:val="22"/>
          <w:szCs w:val="22"/>
        </w:rPr>
        <w:t xml:space="preserve"> propose stock category association and possible stock investment collections. Next, the </w:t>
      </w:r>
      <w:r w:rsidRPr="00376C18">
        <w:rPr>
          <w:i/>
          <w:iCs/>
          <w:sz w:val="22"/>
          <w:szCs w:val="22"/>
        </w:rPr>
        <w:t>K</w:t>
      </w:r>
      <w:r w:rsidRPr="00376C18">
        <w:rPr>
          <w:sz w:val="22"/>
          <w:szCs w:val="22"/>
        </w:rPr>
        <w:t xml:space="preserve">-means algorithm is a methodology of cluster analysis that explores the clustering of stock </w:t>
      </w:r>
      <w:proofErr w:type="gramStart"/>
      <w:r w:rsidRPr="00376C18">
        <w:rPr>
          <w:sz w:val="22"/>
          <w:szCs w:val="22"/>
        </w:rPr>
        <w:t>in order to</w:t>
      </w:r>
      <w:proofErr w:type="gramEnd"/>
      <w:r w:rsidRPr="00376C18">
        <w:rPr>
          <w:sz w:val="22"/>
          <w:szCs w:val="22"/>
        </w:rPr>
        <w:t xml:space="preserve"> mine this information for investment. </w:t>
      </w:r>
    </w:p>
    <w:p w14:paraId="45055F20" w14:textId="0449B62C" w:rsidR="0084420B" w:rsidRDefault="0084420B" w:rsidP="00376C18">
      <w:pPr>
        <w:pStyle w:val="ListParagraph"/>
        <w:numPr>
          <w:ilvl w:val="0"/>
          <w:numId w:val="2"/>
        </w:numPr>
        <w:tabs>
          <w:tab w:val="left" w:pos="1842"/>
        </w:tabs>
        <w:rPr>
          <w:sz w:val="22"/>
          <w:szCs w:val="22"/>
        </w:rPr>
      </w:pPr>
      <w:r w:rsidRPr="0084420B">
        <w:rPr>
          <w:sz w:val="22"/>
          <w:szCs w:val="22"/>
        </w:rPr>
        <w:t xml:space="preserve">To explore the association rules, many researchers use the </w:t>
      </w:r>
      <w:proofErr w:type="spellStart"/>
      <w:r w:rsidRPr="0084420B">
        <w:rPr>
          <w:sz w:val="22"/>
          <w:szCs w:val="22"/>
        </w:rPr>
        <w:t>Apriori</w:t>
      </w:r>
      <w:proofErr w:type="spellEnd"/>
      <w:r w:rsidRPr="0084420B">
        <w:rPr>
          <w:sz w:val="22"/>
          <w:szCs w:val="22"/>
        </w:rPr>
        <w:t xml:space="preserve"> algorithm (</w:t>
      </w:r>
      <w:bookmarkStart w:id="7" w:name="bbib1"/>
      <w:r w:rsidRPr="0084420B">
        <w:rPr>
          <w:sz w:val="22"/>
          <w:szCs w:val="22"/>
        </w:rPr>
        <w:fldChar w:fldCharType="begin"/>
      </w:r>
      <w:r w:rsidRPr="0084420B">
        <w:rPr>
          <w:sz w:val="22"/>
          <w:szCs w:val="22"/>
        </w:rPr>
        <w:instrText>HYPERLINK "https://www.sciencedirect.com/science/article/pii/S0957417407002060" \l "bib1"</w:instrText>
      </w:r>
      <w:r w:rsidRPr="0084420B">
        <w:rPr>
          <w:sz w:val="22"/>
          <w:szCs w:val="22"/>
        </w:rPr>
      </w:r>
      <w:r w:rsidRPr="0084420B">
        <w:rPr>
          <w:sz w:val="22"/>
          <w:szCs w:val="22"/>
        </w:rPr>
        <w:fldChar w:fldCharType="separate"/>
      </w:r>
      <w:r w:rsidRPr="0084420B">
        <w:rPr>
          <w:rStyle w:val="Hyperlink"/>
          <w:sz w:val="22"/>
          <w:szCs w:val="22"/>
        </w:rPr>
        <w:t>Agrawal et al., 1993</w:t>
      </w:r>
      <w:r w:rsidRPr="0084420B">
        <w:rPr>
          <w:sz w:val="22"/>
          <w:szCs w:val="22"/>
        </w:rPr>
        <w:fldChar w:fldCharType="end"/>
      </w:r>
      <w:bookmarkEnd w:id="7"/>
      <w:r w:rsidRPr="0084420B">
        <w:rPr>
          <w:sz w:val="22"/>
          <w:szCs w:val="22"/>
        </w:rPr>
        <w:t>)</w:t>
      </w:r>
    </w:p>
    <w:p w14:paraId="43DCFC75" w14:textId="77777777" w:rsidR="00750067" w:rsidRDefault="00750067" w:rsidP="00750067">
      <w:pPr>
        <w:pStyle w:val="ListParagraph"/>
        <w:tabs>
          <w:tab w:val="left" w:pos="1842"/>
        </w:tabs>
        <w:rPr>
          <w:sz w:val="22"/>
          <w:szCs w:val="22"/>
        </w:rPr>
      </w:pPr>
    </w:p>
    <w:p w14:paraId="1D123A0F" w14:textId="23B5A9B5" w:rsidR="00750067" w:rsidRDefault="00750067" w:rsidP="00750067">
      <w:pPr>
        <w:pStyle w:val="ListParagraph"/>
        <w:numPr>
          <w:ilvl w:val="0"/>
          <w:numId w:val="1"/>
        </w:numPr>
        <w:tabs>
          <w:tab w:val="left" w:pos="1842"/>
        </w:tabs>
        <w:rPr>
          <w:sz w:val="22"/>
          <w:szCs w:val="22"/>
        </w:rPr>
      </w:pPr>
      <w:r w:rsidRPr="00750067">
        <w:rPr>
          <w:sz w:val="22"/>
          <w:szCs w:val="22"/>
        </w:rPr>
        <w:t xml:space="preserve">Nanda, S., </w:t>
      </w:r>
      <w:proofErr w:type="spellStart"/>
      <w:r w:rsidRPr="00750067">
        <w:rPr>
          <w:sz w:val="22"/>
          <w:szCs w:val="22"/>
        </w:rPr>
        <w:t>Mahanty</w:t>
      </w:r>
      <w:proofErr w:type="spellEnd"/>
      <w:r w:rsidRPr="00750067">
        <w:rPr>
          <w:sz w:val="22"/>
          <w:szCs w:val="22"/>
        </w:rPr>
        <w:t>, B. and Tiwari, M. (2010). Clustering Indian stock market data for portfolio management. Expert Systems with Applications, 37(12), pp.8793-8798.</w:t>
      </w:r>
    </w:p>
    <w:p w14:paraId="2428859A" w14:textId="7B0A04BC" w:rsidR="00750067" w:rsidRDefault="00750067" w:rsidP="00750067">
      <w:pPr>
        <w:pStyle w:val="ListParagraph"/>
        <w:numPr>
          <w:ilvl w:val="0"/>
          <w:numId w:val="2"/>
        </w:numPr>
        <w:tabs>
          <w:tab w:val="left" w:pos="1842"/>
        </w:tabs>
        <w:rPr>
          <w:sz w:val="22"/>
          <w:szCs w:val="22"/>
        </w:rPr>
      </w:pPr>
      <w:r w:rsidRPr="00750067">
        <w:rPr>
          <w:i/>
          <w:iCs/>
          <w:sz w:val="22"/>
          <w:szCs w:val="22"/>
        </w:rPr>
        <w:t>K</w:t>
      </w:r>
      <w:r w:rsidRPr="00750067">
        <w:rPr>
          <w:sz w:val="22"/>
          <w:szCs w:val="22"/>
        </w:rPr>
        <w:t>-means cluster analysis builds the most compact clusters as compared to SOM and Fuzzy </w:t>
      </w:r>
      <w:r w:rsidRPr="00750067">
        <w:rPr>
          <w:i/>
          <w:iCs/>
          <w:sz w:val="22"/>
          <w:szCs w:val="22"/>
        </w:rPr>
        <w:t>C</w:t>
      </w:r>
      <w:r w:rsidRPr="00750067">
        <w:rPr>
          <w:sz w:val="22"/>
          <w:szCs w:val="22"/>
        </w:rPr>
        <w:t>-means for stock classification data.</w:t>
      </w:r>
    </w:p>
    <w:p w14:paraId="52096BEA" w14:textId="055C950C" w:rsidR="00750067" w:rsidRDefault="00750067" w:rsidP="00750067">
      <w:pPr>
        <w:pStyle w:val="ListParagraph"/>
        <w:numPr>
          <w:ilvl w:val="0"/>
          <w:numId w:val="2"/>
        </w:numPr>
        <w:tabs>
          <w:tab w:val="left" w:pos="1842"/>
        </w:tabs>
        <w:rPr>
          <w:sz w:val="22"/>
          <w:szCs w:val="22"/>
        </w:rPr>
      </w:pPr>
      <w:r w:rsidRPr="00750067">
        <w:rPr>
          <w:sz w:val="22"/>
          <w:szCs w:val="22"/>
        </w:rPr>
        <w:t>A model of creating efficient portfolio was developed by </w:t>
      </w:r>
      <w:bookmarkStart w:id="8" w:name="bbib18"/>
      <w:r w:rsidRPr="00750067">
        <w:rPr>
          <w:sz w:val="22"/>
          <w:szCs w:val="22"/>
        </w:rPr>
        <w:fldChar w:fldCharType="begin"/>
      </w:r>
      <w:r w:rsidRPr="00750067">
        <w:rPr>
          <w:sz w:val="22"/>
          <w:szCs w:val="22"/>
        </w:rPr>
        <w:instrText>HYPERLINK "https://www.sciencedirect.com/science/article/pii/S0957417410005300" \l "bib18"</w:instrText>
      </w:r>
      <w:r w:rsidRPr="00750067">
        <w:rPr>
          <w:sz w:val="22"/>
          <w:szCs w:val="22"/>
        </w:rPr>
      </w:r>
      <w:r w:rsidRPr="00750067">
        <w:rPr>
          <w:sz w:val="22"/>
          <w:szCs w:val="22"/>
        </w:rPr>
        <w:fldChar w:fldCharType="separate"/>
      </w:r>
      <w:r w:rsidRPr="00750067">
        <w:rPr>
          <w:rStyle w:val="Hyperlink"/>
          <w:sz w:val="22"/>
          <w:szCs w:val="22"/>
        </w:rPr>
        <w:t>Markowitz (1952)</w:t>
      </w:r>
      <w:r w:rsidRPr="00750067">
        <w:rPr>
          <w:sz w:val="22"/>
          <w:szCs w:val="22"/>
        </w:rPr>
        <w:fldChar w:fldCharType="end"/>
      </w:r>
      <w:bookmarkEnd w:id="8"/>
      <w:r w:rsidRPr="00750067">
        <w:rPr>
          <w:sz w:val="22"/>
          <w:szCs w:val="22"/>
        </w:rPr>
        <w:t xml:space="preserve">. In the Markowitz model, the return of a stock is the mean </w:t>
      </w:r>
      <w:proofErr w:type="gramStart"/>
      <w:r w:rsidRPr="00750067">
        <w:rPr>
          <w:sz w:val="22"/>
          <w:szCs w:val="22"/>
        </w:rPr>
        <w:t>return</w:t>
      </w:r>
      <w:proofErr w:type="gramEnd"/>
      <w:r w:rsidRPr="00750067">
        <w:rPr>
          <w:sz w:val="22"/>
          <w:szCs w:val="22"/>
        </w:rPr>
        <w:t xml:space="preserve"> and the risk of a stock is the standard deviation of the stock returns. The portfolio return is the weighted returns of stocks. The efficient frontier of portfolios is the set of portfolios that offer the greatest return for each level risk (or equivalently, portfolios with the lowest risk for a given level of return). Investors measure risk reduction by diversification of investment.</w:t>
      </w:r>
    </w:p>
    <w:p w14:paraId="3D27CDF4" w14:textId="126F69D3" w:rsidR="00750067" w:rsidRDefault="00750067" w:rsidP="00750067">
      <w:pPr>
        <w:pStyle w:val="ListParagraph"/>
        <w:numPr>
          <w:ilvl w:val="0"/>
          <w:numId w:val="2"/>
        </w:numPr>
        <w:tabs>
          <w:tab w:val="left" w:pos="1842"/>
        </w:tabs>
        <w:rPr>
          <w:sz w:val="22"/>
          <w:szCs w:val="22"/>
        </w:rPr>
      </w:pPr>
      <w:r w:rsidRPr="00750067">
        <w:rPr>
          <w:sz w:val="22"/>
          <w:szCs w:val="22"/>
        </w:rPr>
        <w:t>From the literatures reviewed we could see that there are very few studies on clustering stock data but there have been a lot of work for portfolio optimization. </w:t>
      </w:r>
    </w:p>
    <w:p w14:paraId="63C28958" w14:textId="22EE4ADD" w:rsidR="00750067" w:rsidRDefault="00750067" w:rsidP="00750067">
      <w:pPr>
        <w:pStyle w:val="ListParagraph"/>
        <w:numPr>
          <w:ilvl w:val="0"/>
          <w:numId w:val="2"/>
        </w:numPr>
        <w:tabs>
          <w:tab w:val="left" w:pos="1842"/>
        </w:tabs>
        <w:rPr>
          <w:sz w:val="22"/>
          <w:szCs w:val="22"/>
        </w:rPr>
      </w:pPr>
      <w:r w:rsidRPr="00750067">
        <w:rPr>
          <w:sz w:val="22"/>
          <w:szCs w:val="22"/>
        </w:rPr>
        <w:t>Fuzzy </w:t>
      </w:r>
      <w:r w:rsidRPr="00750067">
        <w:rPr>
          <w:i/>
          <w:iCs/>
          <w:sz w:val="22"/>
          <w:szCs w:val="22"/>
        </w:rPr>
        <w:t>C</w:t>
      </w:r>
      <w:r w:rsidRPr="00750067">
        <w:rPr>
          <w:sz w:val="22"/>
          <w:szCs w:val="22"/>
        </w:rPr>
        <w:t>-means was a development by </w:t>
      </w:r>
      <w:bookmarkStart w:id="9" w:name="bbib3"/>
      <w:proofErr w:type="spellStart"/>
      <w:r w:rsidRPr="00750067">
        <w:rPr>
          <w:sz w:val="22"/>
          <w:szCs w:val="22"/>
        </w:rPr>
        <w:fldChar w:fldCharType="begin"/>
      </w:r>
      <w:r w:rsidRPr="00750067">
        <w:rPr>
          <w:sz w:val="22"/>
          <w:szCs w:val="22"/>
        </w:rPr>
        <w:instrText>HYPERLINK "https://www.sciencedirect.com/science/article/pii/S0957417410005300" \l "bib3"</w:instrText>
      </w:r>
      <w:r w:rsidRPr="00750067">
        <w:rPr>
          <w:sz w:val="22"/>
          <w:szCs w:val="22"/>
        </w:rPr>
      </w:r>
      <w:r w:rsidRPr="00750067">
        <w:rPr>
          <w:sz w:val="22"/>
          <w:szCs w:val="22"/>
        </w:rPr>
        <w:fldChar w:fldCharType="separate"/>
      </w:r>
      <w:r w:rsidRPr="00750067">
        <w:rPr>
          <w:rStyle w:val="Hyperlink"/>
          <w:sz w:val="22"/>
          <w:szCs w:val="22"/>
        </w:rPr>
        <w:t>Bezdek</w:t>
      </w:r>
      <w:proofErr w:type="spellEnd"/>
      <w:r w:rsidRPr="00750067">
        <w:rPr>
          <w:rStyle w:val="Hyperlink"/>
          <w:sz w:val="22"/>
          <w:szCs w:val="22"/>
        </w:rPr>
        <w:t xml:space="preserve"> (1981)</w:t>
      </w:r>
      <w:r w:rsidRPr="00750067">
        <w:rPr>
          <w:sz w:val="22"/>
          <w:szCs w:val="22"/>
        </w:rPr>
        <w:fldChar w:fldCharType="end"/>
      </w:r>
      <w:bookmarkEnd w:id="9"/>
      <w:r>
        <w:rPr>
          <w:sz w:val="22"/>
          <w:szCs w:val="22"/>
        </w:rPr>
        <w:t xml:space="preserve">. </w:t>
      </w:r>
      <w:r w:rsidRPr="00750067">
        <w:rPr>
          <w:sz w:val="22"/>
          <w:szCs w:val="22"/>
        </w:rPr>
        <w:t>The Fuzzy </w:t>
      </w:r>
      <w:r w:rsidRPr="00750067">
        <w:rPr>
          <w:i/>
          <w:iCs/>
          <w:sz w:val="22"/>
          <w:szCs w:val="22"/>
        </w:rPr>
        <w:t>C</w:t>
      </w:r>
      <w:r w:rsidRPr="00750067">
        <w:rPr>
          <w:sz w:val="22"/>
          <w:szCs w:val="22"/>
        </w:rPr>
        <w:t>-means clustering algorithm is a variation of the </w:t>
      </w:r>
      <w:r w:rsidRPr="00750067">
        <w:rPr>
          <w:i/>
          <w:iCs/>
          <w:sz w:val="22"/>
          <w:szCs w:val="22"/>
        </w:rPr>
        <w:t>K</w:t>
      </w:r>
      <w:r w:rsidRPr="00750067">
        <w:rPr>
          <w:sz w:val="22"/>
          <w:szCs w:val="22"/>
        </w:rPr>
        <w:t>-means clustering algorithm, in which a degree of membership of clusters is incorporated for each data point.</w:t>
      </w:r>
    </w:p>
    <w:p w14:paraId="25630866" w14:textId="1B0E8E68" w:rsidR="00750067" w:rsidRDefault="00750067" w:rsidP="00750067">
      <w:pPr>
        <w:pStyle w:val="ListParagraph"/>
        <w:numPr>
          <w:ilvl w:val="0"/>
          <w:numId w:val="2"/>
        </w:numPr>
        <w:tabs>
          <w:tab w:val="left" w:pos="1842"/>
        </w:tabs>
        <w:rPr>
          <w:sz w:val="22"/>
          <w:szCs w:val="22"/>
        </w:rPr>
      </w:pPr>
      <w:r w:rsidRPr="00750067">
        <w:rPr>
          <w:sz w:val="22"/>
          <w:szCs w:val="22"/>
        </w:rPr>
        <w:t xml:space="preserve">Other popular clustering techniques use artificial neural networks for data clustering and one of the most popular is </w:t>
      </w:r>
      <w:proofErr w:type="spellStart"/>
      <w:r w:rsidRPr="00750067">
        <w:rPr>
          <w:sz w:val="22"/>
          <w:szCs w:val="22"/>
        </w:rPr>
        <w:t>self organizing</w:t>
      </w:r>
      <w:proofErr w:type="spellEnd"/>
      <w:r w:rsidRPr="00750067">
        <w:rPr>
          <w:sz w:val="22"/>
          <w:szCs w:val="22"/>
        </w:rPr>
        <w:t xml:space="preserve"> maps (SOM).</w:t>
      </w:r>
    </w:p>
    <w:p w14:paraId="666D6A8B" w14:textId="1DEA1E10" w:rsidR="00750067" w:rsidRDefault="00750067" w:rsidP="00750067">
      <w:pPr>
        <w:pStyle w:val="ListParagraph"/>
        <w:numPr>
          <w:ilvl w:val="0"/>
          <w:numId w:val="2"/>
        </w:numPr>
        <w:tabs>
          <w:tab w:val="left" w:pos="1842"/>
        </w:tabs>
        <w:rPr>
          <w:sz w:val="22"/>
          <w:szCs w:val="22"/>
        </w:rPr>
      </w:pPr>
      <w:r w:rsidRPr="00750067">
        <w:rPr>
          <w:sz w:val="22"/>
          <w:szCs w:val="22"/>
        </w:rPr>
        <w:t>There are papers showing comparison of different clustering methods (</w:t>
      </w:r>
      <w:bookmarkStart w:id="10" w:name="bbib5"/>
      <w:proofErr w:type="spellStart"/>
      <w:r w:rsidRPr="00750067">
        <w:rPr>
          <w:sz w:val="22"/>
          <w:szCs w:val="22"/>
        </w:rPr>
        <w:fldChar w:fldCharType="begin"/>
      </w:r>
      <w:r w:rsidRPr="00750067">
        <w:rPr>
          <w:sz w:val="22"/>
          <w:szCs w:val="22"/>
        </w:rPr>
        <w:instrText>HYPERLINK "https://www.sciencedirect.com/science/article/pii/S0957417410005300" \l "bib5"</w:instrText>
      </w:r>
      <w:r w:rsidRPr="00750067">
        <w:rPr>
          <w:sz w:val="22"/>
          <w:szCs w:val="22"/>
        </w:rPr>
      </w:r>
      <w:r w:rsidRPr="00750067">
        <w:rPr>
          <w:sz w:val="22"/>
          <w:szCs w:val="22"/>
        </w:rPr>
        <w:fldChar w:fldCharType="separate"/>
      </w:r>
      <w:r w:rsidRPr="00750067">
        <w:rPr>
          <w:rStyle w:val="Hyperlink"/>
          <w:sz w:val="22"/>
          <w:szCs w:val="22"/>
        </w:rPr>
        <w:t>Budayan</w:t>
      </w:r>
      <w:proofErr w:type="spellEnd"/>
      <w:r w:rsidRPr="00750067">
        <w:rPr>
          <w:rStyle w:val="Hyperlink"/>
          <w:sz w:val="22"/>
          <w:szCs w:val="22"/>
        </w:rPr>
        <w:t xml:space="preserve"> et al., 2009</w:t>
      </w:r>
      <w:r w:rsidRPr="00750067">
        <w:rPr>
          <w:sz w:val="22"/>
          <w:szCs w:val="22"/>
        </w:rPr>
        <w:fldChar w:fldCharType="end"/>
      </w:r>
      <w:bookmarkEnd w:id="10"/>
      <w:r w:rsidRPr="00750067">
        <w:rPr>
          <w:sz w:val="22"/>
          <w:szCs w:val="22"/>
        </w:rPr>
        <w:t>, </w:t>
      </w:r>
      <w:bookmarkStart w:id="11" w:name="bbib9"/>
      <w:proofErr w:type="spellStart"/>
      <w:r w:rsidRPr="00750067">
        <w:rPr>
          <w:sz w:val="22"/>
          <w:szCs w:val="22"/>
        </w:rPr>
        <w:fldChar w:fldCharType="begin"/>
      </w:r>
      <w:r w:rsidRPr="00750067">
        <w:rPr>
          <w:sz w:val="22"/>
          <w:szCs w:val="22"/>
        </w:rPr>
        <w:instrText>HYPERLINK "https://www.sciencedirect.com/science/article/pii/S0957417410005300" \l "bib9"</w:instrText>
      </w:r>
      <w:r w:rsidRPr="00750067">
        <w:rPr>
          <w:sz w:val="22"/>
          <w:szCs w:val="22"/>
        </w:rPr>
      </w:r>
      <w:r w:rsidRPr="00750067">
        <w:rPr>
          <w:sz w:val="22"/>
          <w:szCs w:val="22"/>
        </w:rPr>
        <w:fldChar w:fldCharType="separate"/>
      </w:r>
      <w:r w:rsidRPr="00750067">
        <w:rPr>
          <w:rStyle w:val="Hyperlink"/>
          <w:sz w:val="22"/>
          <w:szCs w:val="22"/>
        </w:rPr>
        <w:t>Delibasis</w:t>
      </w:r>
      <w:proofErr w:type="spellEnd"/>
      <w:r w:rsidRPr="00750067">
        <w:rPr>
          <w:rStyle w:val="Hyperlink"/>
          <w:sz w:val="22"/>
          <w:szCs w:val="22"/>
        </w:rPr>
        <w:t xml:space="preserve"> et al., 1999</w:t>
      </w:r>
      <w:r w:rsidRPr="00750067">
        <w:rPr>
          <w:sz w:val="22"/>
          <w:szCs w:val="22"/>
        </w:rPr>
        <w:fldChar w:fldCharType="end"/>
      </w:r>
      <w:bookmarkEnd w:id="11"/>
      <w:r w:rsidRPr="00750067">
        <w:rPr>
          <w:sz w:val="22"/>
          <w:szCs w:val="22"/>
        </w:rPr>
        <w:t>, </w:t>
      </w:r>
      <w:bookmarkStart w:id="12" w:name="bbib20"/>
      <w:proofErr w:type="spellStart"/>
      <w:r w:rsidRPr="00750067">
        <w:rPr>
          <w:sz w:val="22"/>
          <w:szCs w:val="22"/>
        </w:rPr>
        <w:fldChar w:fldCharType="begin"/>
      </w:r>
      <w:r w:rsidRPr="00750067">
        <w:rPr>
          <w:sz w:val="22"/>
          <w:szCs w:val="22"/>
        </w:rPr>
        <w:instrText>HYPERLINK "https://www.sciencedirect.com/science/article/pii/S0957417410005300" \l "bib20"</w:instrText>
      </w:r>
      <w:r w:rsidRPr="00750067">
        <w:rPr>
          <w:sz w:val="22"/>
          <w:szCs w:val="22"/>
        </w:rPr>
      </w:r>
      <w:r w:rsidRPr="00750067">
        <w:rPr>
          <w:sz w:val="22"/>
          <w:szCs w:val="22"/>
        </w:rPr>
        <w:fldChar w:fldCharType="separate"/>
      </w:r>
      <w:r w:rsidRPr="00750067">
        <w:rPr>
          <w:rStyle w:val="Hyperlink"/>
          <w:sz w:val="22"/>
          <w:szCs w:val="22"/>
        </w:rPr>
        <w:t>Mingoti</w:t>
      </w:r>
      <w:proofErr w:type="spellEnd"/>
      <w:r w:rsidRPr="00750067">
        <w:rPr>
          <w:rStyle w:val="Hyperlink"/>
          <w:sz w:val="22"/>
          <w:szCs w:val="22"/>
        </w:rPr>
        <w:t xml:space="preserve"> and Lima, 2006</w:t>
      </w:r>
      <w:r w:rsidRPr="00750067">
        <w:rPr>
          <w:sz w:val="22"/>
          <w:szCs w:val="22"/>
        </w:rPr>
        <w:fldChar w:fldCharType="end"/>
      </w:r>
      <w:bookmarkEnd w:id="12"/>
      <w:r w:rsidRPr="00750067">
        <w:rPr>
          <w:sz w:val="22"/>
          <w:szCs w:val="22"/>
        </w:rPr>
        <w:t>) and also adapting different clustering methods for a particular problem.</w:t>
      </w:r>
    </w:p>
    <w:p w14:paraId="7CE81A17" w14:textId="1EF0CE5E" w:rsidR="00750067" w:rsidRPr="00750067" w:rsidRDefault="00750067" w:rsidP="00750067">
      <w:pPr>
        <w:pStyle w:val="ListParagraph"/>
        <w:tabs>
          <w:tab w:val="left" w:pos="1842"/>
        </w:tabs>
        <w:rPr>
          <w:sz w:val="22"/>
          <w:szCs w:val="22"/>
        </w:rPr>
      </w:pPr>
      <w:r>
        <w:lastRenderedPageBreak/>
        <w:fldChar w:fldCharType="begin"/>
      </w:r>
      <w:r>
        <w:instrText xml:space="preserve"> INCLUDEPICTURE "https://ars.els-cdn.com/content/image/1-s2.0-S0957417410005300-gr1.jpg" \* MERGEFORMATINET </w:instrText>
      </w:r>
      <w:r>
        <w:fldChar w:fldCharType="separate"/>
      </w:r>
      <w:r>
        <w:rPr>
          <w:noProof/>
        </w:rPr>
        <w:drawing>
          <wp:inline distT="0" distB="0" distL="0" distR="0" wp14:anchorId="4BCAE2CC" wp14:editId="2D4D9F26">
            <wp:extent cx="5732673" cy="3254400"/>
            <wp:effectExtent l="0" t="0" r="0" b="0"/>
            <wp:docPr id="1199148320" name="Picture 1" descr="A brief explanation of Markowitz model along with the clustering technique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48320" name="Picture 1" descr="A brief explanation of Markowitz model along with the clustering techniques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673" cy="3254400"/>
                    </a:xfrm>
                    <a:prstGeom prst="rect">
                      <a:avLst/>
                    </a:prstGeom>
                    <a:noFill/>
                    <a:ln>
                      <a:noFill/>
                    </a:ln>
                  </pic:spPr>
                </pic:pic>
              </a:graphicData>
            </a:graphic>
          </wp:inline>
        </w:drawing>
      </w:r>
      <w:r>
        <w:fldChar w:fldCharType="end"/>
      </w:r>
    </w:p>
    <w:p w14:paraId="19768326" w14:textId="1580F9C9" w:rsidR="0084420B" w:rsidRDefault="00750067" w:rsidP="0084420B">
      <w:pPr>
        <w:tabs>
          <w:tab w:val="left" w:pos="1842"/>
        </w:tabs>
        <w:ind w:left="360"/>
        <w:rPr>
          <w:sz w:val="22"/>
          <w:szCs w:val="22"/>
        </w:rPr>
      </w:pPr>
      <w:r w:rsidRPr="00750067">
        <w:rPr>
          <w:sz w:val="22"/>
          <w:szCs w:val="22"/>
        </w:rPr>
        <w:t>A brief explanation of Markowitz model along with the clustering techniques</w:t>
      </w:r>
    </w:p>
    <w:p w14:paraId="3601042A" w14:textId="4E886D54" w:rsidR="00750067" w:rsidRDefault="00750067" w:rsidP="00750067">
      <w:pPr>
        <w:pStyle w:val="ListParagraph"/>
        <w:numPr>
          <w:ilvl w:val="0"/>
          <w:numId w:val="2"/>
        </w:numPr>
        <w:tabs>
          <w:tab w:val="left" w:pos="1842"/>
        </w:tabs>
        <w:rPr>
          <w:sz w:val="22"/>
          <w:szCs w:val="22"/>
        </w:rPr>
      </w:pPr>
      <w:r w:rsidRPr="00750067">
        <w:rPr>
          <w:i/>
          <w:iCs/>
          <w:sz w:val="22"/>
          <w:szCs w:val="22"/>
        </w:rPr>
        <w:t>K</w:t>
      </w:r>
      <w:r w:rsidRPr="00750067">
        <w:rPr>
          <w:sz w:val="22"/>
          <w:szCs w:val="22"/>
        </w:rPr>
        <w:t>-means clustering aims to partition </w:t>
      </w:r>
      <w:r w:rsidRPr="00750067">
        <w:rPr>
          <w:i/>
          <w:iCs/>
          <w:sz w:val="22"/>
          <w:szCs w:val="22"/>
        </w:rPr>
        <w:t>n</w:t>
      </w:r>
      <w:r w:rsidRPr="00750067">
        <w:rPr>
          <w:sz w:val="22"/>
          <w:szCs w:val="22"/>
        </w:rPr>
        <w:t> observations into </w:t>
      </w:r>
      <w:r w:rsidRPr="00750067">
        <w:rPr>
          <w:i/>
          <w:iCs/>
          <w:sz w:val="22"/>
          <w:szCs w:val="22"/>
        </w:rPr>
        <w:t>k</w:t>
      </w:r>
      <w:r w:rsidRPr="00750067">
        <w:rPr>
          <w:sz w:val="22"/>
          <w:szCs w:val="22"/>
        </w:rPr>
        <w:t> clusters in which each observation belongs to the cluster with the nearest mean. </w:t>
      </w:r>
      <w:r w:rsidRPr="00750067">
        <w:rPr>
          <w:i/>
          <w:iCs/>
          <w:sz w:val="22"/>
          <w:szCs w:val="22"/>
        </w:rPr>
        <w:t>K</w:t>
      </w:r>
      <w:r w:rsidRPr="00750067">
        <w:rPr>
          <w:sz w:val="22"/>
          <w:szCs w:val="22"/>
        </w:rPr>
        <w:t xml:space="preserve">-means starts with a single cluster with its </w:t>
      </w:r>
      <w:proofErr w:type="spellStart"/>
      <w:r w:rsidRPr="00750067">
        <w:rPr>
          <w:sz w:val="22"/>
          <w:szCs w:val="22"/>
        </w:rPr>
        <w:t>center</w:t>
      </w:r>
      <w:proofErr w:type="spellEnd"/>
      <w:r w:rsidRPr="00750067">
        <w:rPr>
          <w:sz w:val="22"/>
          <w:szCs w:val="22"/>
        </w:rPr>
        <w:t xml:space="preserve"> as the mean of the data. This cluster is split to two and the means of the new clusters are trained iteratively. These clusters again </w:t>
      </w:r>
      <w:proofErr w:type="gramStart"/>
      <w:r w:rsidRPr="00750067">
        <w:rPr>
          <w:sz w:val="22"/>
          <w:szCs w:val="22"/>
        </w:rPr>
        <w:t>split</w:t>
      </w:r>
      <w:proofErr w:type="gramEnd"/>
      <w:r w:rsidRPr="00750067">
        <w:rPr>
          <w:sz w:val="22"/>
          <w:szCs w:val="22"/>
        </w:rPr>
        <w:t xml:space="preserve"> and the process continues until the specified number of clusters is obtained. If the specified number of clusters is not a power of two, then the nearest power of two above the number specified is chosen. Then the least important clusters are </w:t>
      </w:r>
      <w:proofErr w:type="gramStart"/>
      <w:r w:rsidRPr="00750067">
        <w:rPr>
          <w:sz w:val="22"/>
          <w:szCs w:val="22"/>
        </w:rPr>
        <w:t>removed</w:t>
      </w:r>
      <w:proofErr w:type="gramEnd"/>
      <w:r w:rsidRPr="00750067">
        <w:rPr>
          <w:sz w:val="22"/>
          <w:szCs w:val="22"/>
        </w:rPr>
        <w:t xml:space="preserve"> and the remaining clusters are again iteratively trained to get the final clusters. This is a </w:t>
      </w:r>
      <w:proofErr w:type="spellStart"/>
      <w:proofErr w:type="gramStart"/>
      <w:r w:rsidRPr="00750067">
        <w:rPr>
          <w:sz w:val="22"/>
          <w:szCs w:val="22"/>
        </w:rPr>
        <w:t>non hierarchical</w:t>
      </w:r>
      <w:proofErr w:type="spellEnd"/>
      <w:proofErr w:type="gramEnd"/>
      <w:r w:rsidRPr="00750067">
        <w:rPr>
          <w:sz w:val="22"/>
          <w:szCs w:val="22"/>
        </w:rPr>
        <w:t xml:space="preserve"> method.</w:t>
      </w:r>
    </w:p>
    <w:p w14:paraId="7913B452" w14:textId="24C5C936" w:rsidR="00750067" w:rsidRDefault="00750067" w:rsidP="00750067">
      <w:pPr>
        <w:pStyle w:val="ListParagraph"/>
        <w:numPr>
          <w:ilvl w:val="0"/>
          <w:numId w:val="2"/>
        </w:numPr>
        <w:tabs>
          <w:tab w:val="left" w:pos="1842"/>
        </w:tabs>
        <w:rPr>
          <w:sz w:val="22"/>
          <w:szCs w:val="22"/>
        </w:rPr>
      </w:pPr>
      <w:r w:rsidRPr="00750067">
        <w:rPr>
          <w:sz w:val="22"/>
          <w:szCs w:val="22"/>
        </w:rPr>
        <w:t xml:space="preserve">In Fuzzy clustering methods data points can be assigned to more than one cluster with different degree of membership. In some </w:t>
      </w:r>
      <w:proofErr w:type="gramStart"/>
      <w:r w:rsidRPr="00750067">
        <w:rPr>
          <w:sz w:val="22"/>
          <w:szCs w:val="22"/>
        </w:rPr>
        <w:t>cases</w:t>
      </w:r>
      <w:proofErr w:type="gramEnd"/>
      <w:r w:rsidRPr="00750067">
        <w:rPr>
          <w:sz w:val="22"/>
          <w:szCs w:val="22"/>
        </w:rPr>
        <w:t xml:space="preserve"> it can perform well over hard clustering methods because of its ability to assign probability of a data point belonging to a particular cluster. It aims to minimize the Fuzzy version of classical “within groups’ sum of squared error objective function” according to the fuzziness exponent by using Picard iterations.</w:t>
      </w:r>
    </w:p>
    <w:p w14:paraId="495CB022" w14:textId="77777777" w:rsidR="00750067" w:rsidRPr="00750067" w:rsidRDefault="00750067" w:rsidP="00750067">
      <w:pPr>
        <w:pStyle w:val="ListParagraph"/>
        <w:numPr>
          <w:ilvl w:val="0"/>
          <w:numId w:val="2"/>
        </w:numPr>
        <w:spacing w:after="240" w:line="240" w:lineRule="auto"/>
        <w:rPr>
          <w:rFonts w:ascii="Georgia" w:eastAsia="Times New Roman" w:hAnsi="Georgia" w:cs="Times New Roman"/>
          <w:color w:val="1F1F1F"/>
          <w:kern w:val="0"/>
          <w:sz w:val="22"/>
          <w:szCs w:val="22"/>
          <w:lang w:eastAsia="en-GB"/>
          <w14:ligatures w14:val="none"/>
        </w:rPr>
      </w:pPr>
      <w:r w:rsidRPr="00750067">
        <w:rPr>
          <w:rFonts w:ascii="Georgia" w:eastAsia="Times New Roman" w:hAnsi="Georgia" w:cs="Times New Roman"/>
          <w:color w:val="1F1F1F"/>
          <w:kern w:val="0"/>
          <w:sz w:val="22"/>
          <w:szCs w:val="22"/>
          <w:lang w:eastAsia="en-GB"/>
          <w14:ligatures w14:val="none"/>
        </w:rPr>
        <w:t xml:space="preserve">SOM imitates the function of ‘grouping by categories’ operated by human brain and every output processing element would affect each other. It includes a set of neurons usually arranged in a two-dimensional structure, in such a way that there exist neighbourhood relations among the neurons, which dictates the topology, or structure. The neurons are well connected to each other from input to output </w:t>
      </w:r>
      <w:proofErr w:type="gramStart"/>
      <w:r w:rsidRPr="00750067">
        <w:rPr>
          <w:rFonts w:ascii="Georgia" w:eastAsia="Times New Roman" w:hAnsi="Georgia" w:cs="Times New Roman"/>
          <w:color w:val="1F1F1F"/>
          <w:kern w:val="0"/>
          <w:sz w:val="22"/>
          <w:szCs w:val="22"/>
          <w:lang w:eastAsia="en-GB"/>
          <w14:ligatures w14:val="none"/>
        </w:rPr>
        <w:t>layers</w:t>
      </w:r>
      <w:proofErr w:type="gramEnd"/>
      <w:r w:rsidRPr="00750067">
        <w:rPr>
          <w:rFonts w:ascii="Georgia" w:eastAsia="Times New Roman" w:hAnsi="Georgia" w:cs="Times New Roman"/>
          <w:color w:val="1F1F1F"/>
          <w:kern w:val="0"/>
          <w:sz w:val="22"/>
          <w:szCs w:val="22"/>
          <w:lang w:eastAsia="en-GB"/>
          <w14:ligatures w14:val="none"/>
        </w:rPr>
        <w:t xml:space="preserve"> but they are not connected to themselves.</w:t>
      </w:r>
    </w:p>
    <w:p w14:paraId="03DDD6BB" w14:textId="77777777" w:rsidR="00750067" w:rsidRPr="00750067" w:rsidRDefault="00750067" w:rsidP="00750067">
      <w:pPr>
        <w:pStyle w:val="ListParagraph"/>
        <w:numPr>
          <w:ilvl w:val="0"/>
          <w:numId w:val="2"/>
        </w:numPr>
        <w:spacing w:after="240" w:line="240" w:lineRule="auto"/>
        <w:rPr>
          <w:rFonts w:ascii="Georgia" w:eastAsia="Times New Roman" w:hAnsi="Georgia" w:cs="Times New Roman"/>
          <w:color w:val="1F1F1F"/>
          <w:kern w:val="0"/>
          <w:sz w:val="22"/>
          <w:szCs w:val="22"/>
          <w:lang w:eastAsia="en-GB"/>
          <w14:ligatures w14:val="none"/>
        </w:rPr>
      </w:pPr>
      <w:r w:rsidRPr="00750067">
        <w:rPr>
          <w:rFonts w:ascii="Georgia" w:eastAsia="Times New Roman" w:hAnsi="Georgia" w:cs="Times New Roman"/>
          <w:color w:val="1F1F1F"/>
          <w:kern w:val="0"/>
          <w:sz w:val="22"/>
          <w:szCs w:val="22"/>
          <w:lang w:eastAsia="en-GB"/>
          <w14:ligatures w14:val="none"/>
        </w:rPr>
        <w:t xml:space="preserve">It uses unsupervised learning which is known as </w:t>
      </w:r>
      <w:proofErr w:type="spellStart"/>
      <w:r w:rsidRPr="00750067">
        <w:rPr>
          <w:rFonts w:ascii="Georgia" w:eastAsia="Times New Roman" w:hAnsi="Georgia" w:cs="Times New Roman"/>
          <w:color w:val="1F1F1F"/>
          <w:kern w:val="0"/>
          <w:sz w:val="22"/>
          <w:szCs w:val="22"/>
          <w:lang w:eastAsia="en-GB"/>
          <w14:ligatures w14:val="none"/>
        </w:rPr>
        <w:t>self organization</w:t>
      </w:r>
      <w:proofErr w:type="spellEnd"/>
      <w:r w:rsidRPr="00750067">
        <w:rPr>
          <w:rFonts w:ascii="Georgia" w:eastAsia="Times New Roman" w:hAnsi="Georgia" w:cs="Times New Roman"/>
          <w:color w:val="1F1F1F"/>
          <w:kern w:val="0"/>
          <w:sz w:val="22"/>
          <w:szCs w:val="22"/>
          <w:lang w:eastAsia="en-GB"/>
          <w14:ligatures w14:val="none"/>
        </w:rPr>
        <w:t xml:space="preserve"> to visualize topologies and hierarchical structures of high dimensional input spaces. The algorithm of SOM is initialized by assigning the values of weight vectors of each output neuron linearly or randomly. Training process of SOM starts by representing a data point randomly in the network. The distances between these data points and the weight vectors of all neurons are computed by using distance measures such as Euclidean distance. The nearest neuron wins and is thus updated to move closer to </w:t>
      </w:r>
      <w:r w:rsidRPr="00750067">
        <w:rPr>
          <w:rFonts w:ascii="Georgia" w:eastAsia="Times New Roman" w:hAnsi="Georgia" w:cs="Times New Roman"/>
          <w:color w:val="1F1F1F"/>
          <w:kern w:val="0"/>
          <w:sz w:val="22"/>
          <w:szCs w:val="22"/>
          <w:lang w:eastAsia="en-GB"/>
          <w14:ligatures w14:val="none"/>
        </w:rPr>
        <w:lastRenderedPageBreak/>
        <w:t>the data point. SOM converges into a stable structure and represents information that is learned. SOM reflects an input value onto a point of plane, and the points around neighbouring area have similar functions.</w:t>
      </w:r>
    </w:p>
    <w:p w14:paraId="2CB58390" w14:textId="7067216C" w:rsidR="00750067" w:rsidRDefault="00750067" w:rsidP="00750067">
      <w:pPr>
        <w:pStyle w:val="ListParagraph"/>
        <w:numPr>
          <w:ilvl w:val="0"/>
          <w:numId w:val="2"/>
        </w:numPr>
        <w:tabs>
          <w:tab w:val="left" w:pos="1842"/>
        </w:tabs>
        <w:rPr>
          <w:sz w:val="21"/>
          <w:szCs w:val="21"/>
        </w:rPr>
      </w:pPr>
      <w:r>
        <w:rPr>
          <w:sz w:val="21"/>
          <w:szCs w:val="21"/>
        </w:rPr>
        <w:t xml:space="preserve">Validity measures: silhouette index, </w:t>
      </w:r>
      <w:proofErr w:type="spellStart"/>
      <w:r>
        <w:rPr>
          <w:sz w:val="21"/>
          <w:szCs w:val="21"/>
        </w:rPr>
        <w:t>davies-bouldin</w:t>
      </w:r>
      <w:proofErr w:type="spellEnd"/>
      <w:r>
        <w:rPr>
          <w:sz w:val="21"/>
          <w:szCs w:val="21"/>
        </w:rPr>
        <w:t xml:space="preserve"> index, </w:t>
      </w:r>
      <w:proofErr w:type="spellStart"/>
      <w:r>
        <w:rPr>
          <w:sz w:val="21"/>
          <w:szCs w:val="21"/>
        </w:rPr>
        <w:t>calinski-harabasz</w:t>
      </w:r>
      <w:proofErr w:type="spellEnd"/>
      <w:r>
        <w:rPr>
          <w:sz w:val="21"/>
          <w:szCs w:val="21"/>
        </w:rPr>
        <w:t xml:space="preserve"> index, </w:t>
      </w:r>
      <w:proofErr w:type="spellStart"/>
      <w:r>
        <w:rPr>
          <w:sz w:val="21"/>
          <w:szCs w:val="21"/>
        </w:rPr>
        <w:t>krzanowski-lai</w:t>
      </w:r>
      <w:proofErr w:type="spellEnd"/>
      <w:r>
        <w:rPr>
          <w:sz w:val="21"/>
          <w:szCs w:val="21"/>
        </w:rPr>
        <w:t xml:space="preserve"> index, </w:t>
      </w:r>
      <w:proofErr w:type="spellStart"/>
      <w:r>
        <w:rPr>
          <w:sz w:val="21"/>
          <w:szCs w:val="21"/>
        </w:rPr>
        <w:t>dunn’s</w:t>
      </w:r>
      <w:proofErr w:type="spellEnd"/>
      <w:r>
        <w:rPr>
          <w:sz w:val="21"/>
          <w:szCs w:val="21"/>
        </w:rPr>
        <w:t xml:space="preserve"> index, alternative </w:t>
      </w:r>
      <w:proofErr w:type="spellStart"/>
      <w:r>
        <w:rPr>
          <w:sz w:val="21"/>
          <w:szCs w:val="21"/>
        </w:rPr>
        <w:t>dunn</w:t>
      </w:r>
      <w:proofErr w:type="spellEnd"/>
      <w:r>
        <w:rPr>
          <w:sz w:val="21"/>
          <w:szCs w:val="21"/>
        </w:rPr>
        <w:t xml:space="preserve"> index.</w:t>
      </w:r>
    </w:p>
    <w:p w14:paraId="48A688DF" w14:textId="62B162FC" w:rsidR="00750067" w:rsidRDefault="00750067" w:rsidP="00750067">
      <w:pPr>
        <w:pStyle w:val="ListParagraph"/>
        <w:numPr>
          <w:ilvl w:val="0"/>
          <w:numId w:val="2"/>
        </w:numPr>
        <w:tabs>
          <w:tab w:val="left" w:pos="1842"/>
        </w:tabs>
        <w:rPr>
          <w:sz w:val="21"/>
          <w:szCs w:val="21"/>
        </w:rPr>
      </w:pPr>
      <w:r w:rsidRPr="00750067">
        <w:rPr>
          <w:sz w:val="21"/>
          <w:szCs w:val="21"/>
        </w:rPr>
        <w:t xml:space="preserve">In case of overlapped </w:t>
      </w:r>
      <w:proofErr w:type="gramStart"/>
      <w:r w:rsidRPr="00750067">
        <w:rPr>
          <w:sz w:val="21"/>
          <w:szCs w:val="21"/>
        </w:rPr>
        <w:t>clusters</w:t>
      </w:r>
      <w:proofErr w:type="gramEnd"/>
      <w:r w:rsidRPr="00750067">
        <w:rPr>
          <w:sz w:val="21"/>
          <w:szCs w:val="21"/>
        </w:rPr>
        <w:t xml:space="preserve"> the above index values are not very reliable because of repartitioning the results with the hard partition method. So the indexes below are very relevant for Fuzzy clustering (</w:t>
      </w:r>
      <w:proofErr w:type="spellStart"/>
      <w:r w:rsidRPr="00750067">
        <w:rPr>
          <w:sz w:val="21"/>
          <w:szCs w:val="21"/>
        </w:rPr>
        <w:fldChar w:fldCharType="begin"/>
      </w:r>
      <w:r w:rsidRPr="00750067">
        <w:rPr>
          <w:sz w:val="21"/>
          <w:szCs w:val="21"/>
        </w:rPr>
        <w:instrText>HYPERLINK "https://www.sciencedirect.com/science/article/pii/S0957417410005300" \l "bib4"</w:instrText>
      </w:r>
      <w:r w:rsidRPr="00750067">
        <w:rPr>
          <w:sz w:val="21"/>
          <w:szCs w:val="21"/>
        </w:rPr>
      </w:r>
      <w:r w:rsidRPr="00750067">
        <w:rPr>
          <w:sz w:val="21"/>
          <w:szCs w:val="21"/>
        </w:rPr>
        <w:fldChar w:fldCharType="separate"/>
      </w:r>
      <w:r w:rsidRPr="00750067">
        <w:rPr>
          <w:rStyle w:val="Hyperlink"/>
          <w:sz w:val="21"/>
          <w:szCs w:val="21"/>
        </w:rPr>
        <w:t>Bezdek</w:t>
      </w:r>
      <w:proofErr w:type="spellEnd"/>
      <w:r w:rsidRPr="00750067">
        <w:rPr>
          <w:rStyle w:val="Hyperlink"/>
          <w:sz w:val="21"/>
          <w:szCs w:val="21"/>
        </w:rPr>
        <w:t xml:space="preserve"> &amp; Pal, 2005</w:t>
      </w:r>
      <w:r w:rsidRPr="00750067">
        <w:rPr>
          <w:sz w:val="21"/>
          <w:szCs w:val="21"/>
        </w:rPr>
        <w:fldChar w:fldCharType="end"/>
      </w:r>
      <w:r w:rsidRPr="00750067">
        <w:rPr>
          <w:sz w:val="21"/>
          <w:szCs w:val="21"/>
        </w:rPr>
        <w:t>).</w:t>
      </w:r>
    </w:p>
    <w:p w14:paraId="18851816" w14:textId="16FE752C" w:rsidR="00750067" w:rsidRDefault="00750067" w:rsidP="00750067">
      <w:pPr>
        <w:pStyle w:val="ListParagraph"/>
        <w:numPr>
          <w:ilvl w:val="0"/>
          <w:numId w:val="2"/>
        </w:numPr>
        <w:tabs>
          <w:tab w:val="left" w:pos="1842"/>
        </w:tabs>
        <w:rPr>
          <w:sz w:val="21"/>
          <w:szCs w:val="21"/>
        </w:rPr>
      </w:pPr>
      <w:r>
        <w:rPr>
          <w:sz w:val="21"/>
          <w:szCs w:val="21"/>
        </w:rPr>
        <w:t xml:space="preserve">Xie and Beni’s index, partition index, separation index. </w:t>
      </w:r>
    </w:p>
    <w:p w14:paraId="066FF9E2" w14:textId="102E7613" w:rsidR="00750067" w:rsidRDefault="00750067" w:rsidP="00750067">
      <w:pPr>
        <w:pStyle w:val="ListParagraph"/>
        <w:numPr>
          <w:ilvl w:val="0"/>
          <w:numId w:val="2"/>
        </w:numPr>
        <w:tabs>
          <w:tab w:val="left" w:pos="1842"/>
        </w:tabs>
        <w:rPr>
          <w:sz w:val="21"/>
          <w:szCs w:val="21"/>
        </w:rPr>
      </w:pPr>
      <w:proofErr w:type="spellStart"/>
      <w:r w:rsidRPr="00750067">
        <w:rPr>
          <w:sz w:val="21"/>
          <w:szCs w:val="21"/>
        </w:rPr>
        <w:t>Capitaline</w:t>
      </w:r>
      <w:proofErr w:type="spellEnd"/>
      <w:r w:rsidRPr="00750067">
        <w:rPr>
          <w:sz w:val="21"/>
          <w:szCs w:val="21"/>
        </w:rPr>
        <w:t xml:space="preserve"> Databases Plus (a financial information database)</w:t>
      </w:r>
    </w:p>
    <w:p w14:paraId="56793850" w14:textId="40810C02" w:rsidR="00750067" w:rsidRDefault="00750067" w:rsidP="00750067">
      <w:pPr>
        <w:pStyle w:val="ListParagraph"/>
        <w:numPr>
          <w:ilvl w:val="0"/>
          <w:numId w:val="2"/>
        </w:numPr>
        <w:tabs>
          <w:tab w:val="left" w:pos="1842"/>
        </w:tabs>
        <w:rPr>
          <w:sz w:val="21"/>
          <w:szCs w:val="21"/>
        </w:rPr>
      </w:pPr>
      <w:r w:rsidRPr="00750067">
        <w:rPr>
          <w:sz w:val="21"/>
          <w:szCs w:val="21"/>
        </w:rPr>
        <w:t>clustering toolbox of MATLAB</w:t>
      </w:r>
    </w:p>
    <w:p w14:paraId="78895372" w14:textId="100BBCD7" w:rsidR="00750067" w:rsidRDefault="00750067" w:rsidP="00750067">
      <w:pPr>
        <w:pStyle w:val="ListParagraph"/>
        <w:numPr>
          <w:ilvl w:val="0"/>
          <w:numId w:val="2"/>
        </w:numPr>
        <w:tabs>
          <w:tab w:val="left" w:pos="1842"/>
        </w:tabs>
        <w:rPr>
          <w:sz w:val="21"/>
          <w:szCs w:val="21"/>
        </w:rPr>
      </w:pPr>
      <w:r w:rsidRPr="00750067">
        <w:rPr>
          <w:sz w:val="21"/>
          <w:szCs w:val="21"/>
        </w:rPr>
        <w:t>Performance comparison of the clustering methods is done using Intraclass inertia (</w:t>
      </w:r>
      <w:bookmarkStart w:id="13" w:name="bbib19"/>
      <w:r w:rsidRPr="00750067">
        <w:rPr>
          <w:sz w:val="21"/>
          <w:szCs w:val="21"/>
        </w:rPr>
        <w:fldChar w:fldCharType="begin"/>
      </w:r>
      <w:r w:rsidRPr="00750067">
        <w:rPr>
          <w:sz w:val="21"/>
          <w:szCs w:val="21"/>
        </w:rPr>
        <w:instrText>HYPERLINK "https://www.sciencedirect.com/science/article/pii/S0957417410005300" \l "bib19"</w:instrText>
      </w:r>
      <w:r w:rsidRPr="00750067">
        <w:rPr>
          <w:sz w:val="21"/>
          <w:szCs w:val="21"/>
        </w:rPr>
      </w:r>
      <w:r w:rsidRPr="00750067">
        <w:rPr>
          <w:sz w:val="21"/>
          <w:szCs w:val="21"/>
        </w:rPr>
        <w:fldChar w:fldCharType="separate"/>
      </w:r>
      <w:r w:rsidRPr="00750067">
        <w:rPr>
          <w:rStyle w:val="Hyperlink"/>
          <w:sz w:val="21"/>
          <w:szCs w:val="21"/>
        </w:rPr>
        <w:t>Michaud, 1997</w:t>
      </w:r>
      <w:r w:rsidRPr="00750067">
        <w:rPr>
          <w:sz w:val="21"/>
          <w:szCs w:val="21"/>
        </w:rPr>
        <w:fldChar w:fldCharType="end"/>
      </w:r>
      <w:bookmarkEnd w:id="13"/>
      <w:r w:rsidRPr="00750067">
        <w:rPr>
          <w:sz w:val="21"/>
          <w:szCs w:val="21"/>
        </w:rPr>
        <w:t>). </w:t>
      </w:r>
    </w:p>
    <w:p w14:paraId="587EF18D" w14:textId="406D26F7" w:rsidR="00750067" w:rsidRDefault="00750067" w:rsidP="00750067">
      <w:pPr>
        <w:pStyle w:val="ListParagraph"/>
        <w:numPr>
          <w:ilvl w:val="0"/>
          <w:numId w:val="2"/>
        </w:numPr>
        <w:tabs>
          <w:tab w:val="left" w:pos="1842"/>
        </w:tabs>
        <w:rPr>
          <w:sz w:val="21"/>
          <w:szCs w:val="21"/>
        </w:rPr>
      </w:pPr>
      <w:r w:rsidRPr="00750067">
        <w:rPr>
          <w:sz w:val="21"/>
          <w:szCs w:val="21"/>
        </w:rPr>
        <w:t>Intraclass inertia </w:t>
      </w:r>
      <w:r w:rsidRPr="00750067">
        <w:rPr>
          <w:i/>
          <w:iCs/>
          <w:sz w:val="21"/>
          <w:szCs w:val="21"/>
        </w:rPr>
        <w:t>F</w:t>
      </w:r>
      <w:r w:rsidRPr="00750067">
        <w:rPr>
          <w:sz w:val="21"/>
          <w:szCs w:val="21"/>
        </w:rPr>
        <w:t>(</w:t>
      </w:r>
      <w:r w:rsidRPr="00750067">
        <w:rPr>
          <w:i/>
          <w:iCs/>
          <w:sz w:val="21"/>
          <w:szCs w:val="21"/>
        </w:rPr>
        <w:t>K</w:t>
      </w:r>
      <w:r w:rsidRPr="00750067">
        <w:rPr>
          <w:sz w:val="21"/>
          <w:szCs w:val="21"/>
        </w:rPr>
        <w:t>) is a measure of how compact each cluster (class) is when the number of clusters is fixed. It can also be defined as the average squared Euclidean distance between each observation and its cluster mean. </w:t>
      </w:r>
    </w:p>
    <w:p w14:paraId="57C075AB" w14:textId="1879C0DB" w:rsidR="00750067" w:rsidRDefault="00750067" w:rsidP="00750067">
      <w:pPr>
        <w:pStyle w:val="ListParagraph"/>
        <w:numPr>
          <w:ilvl w:val="0"/>
          <w:numId w:val="2"/>
        </w:numPr>
        <w:tabs>
          <w:tab w:val="left" w:pos="1842"/>
        </w:tabs>
        <w:rPr>
          <w:sz w:val="21"/>
          <w:szCs w:val="21"/>
        </w:rPr>
      </w:pPr>
      <w:r w:rsidRPr="00750067">
        <w:rPr>
          <w:sz w:val="21"/>
          <w:szCs w:val="21"/>
        </w:rPr>
        <w:t>It can reduce a lot of time in selection of stocks as stocks of similar categories can be easily grouped into a cluster and thus best performing stocks from those groups can be selected. </w:t>
      </w:r>
    </w:p>
    <w:p w14:paraId="1B6D82F8" w14:textId="70E40BB9" w:rsidR="00750067" w:rsidRPr="00750067" w:rsidRDefault="00750067" w:rsidP="00750067">
      <w:pPr>
        <w:pStyle w:val="ListParagraph"/>
        <w:numPr>
          <w:ilvl w:val="0"/>
          <w:numId w:val="2"/>
        </w:numPr>
        <w:tabs>
          <w:tab w:val="left" w:pos="1842"/>
        </w:tabs>
        <w:rPr>
          <w:sz w:val="21"/>
          <w:szCs w:val="21"/>
        </w:rPr>
      </w:pPr>
      <w:r w:rsidRPr="00750067">
        <w:rPr>
          <w:sz w:val="21"/>
          <w:szCs w:val="21"/>
        </w:rPr>
        <w:t>Our work can find a lot of applications in software development for areas like asset management, algorithmic trading and Investor’s technical information in financial markets.</w:t>
      </w:r>
    </w:p>
    <w:sectPr w:rsidR="00750067" w:rsidRPr="007500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5D0474"/>
    <w:multiLevelType w:val="hybridMultilevel"/>
    <w:tmpl w:val="FF12E488"/>
    <w:lvl w:ilvl="0" w:tplc="5112A59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127F3F"/>
    <w:multiLevelType w:val="hybridMultilevel"/>
    <w:tmpl w:val="7542DA84"/>
    <w:lvl w:ilvl="0" w:tplc="085E4E2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1899050">
    <w:abstractNumId w:val="0"/>
  </w:num>
  <w:num w:numId="2" w16cid:durableId="2093164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8F8"/>
    <w:rsid w:val="001168F8"/>
    <w:rsid w:val="00376C18"/>
    <w:rsid w:val="004834C1"/>
    <w:rsid w:val="005627D8"/>
    <w:rsid w:val="00630440"/>
    <w:rsid w:val="00666A97"/>
    <w:rsid w:val="006B1B87"/>
    <w:rsid w:val="00750067"/>
    <w:rsid w:val="007E580B"/>
    <w:rsid w:val="0084420B"/>
    <w:rsid w:val="008E7CDA"/>
    <w:rsid w:val="009C0BFC"/>
    <w:rsid w:val="00A5555B"/>
    <w:rsid w:val="00EC06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9F910D6"/>
  <w15:chartTrackingRefBased/>
  <w15:docId w15:val="{A1C028C5-E995-A54C-A15C-7FF5615D9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8F8"/>
    <w:rPr>
      <w:rFonts w:eastAsiaTheme="majorEastAsia" w:cstheme="majorBidi"/>
      <w:color w:val="272727" w:themeColor="text1" w:themeTint="D8"/>
    </w:rPr>
  </w:style>
  <w:style w:type="paragraph" w:styleId="Title">
    <w:name w:val="Title"/>
    <w:basedOn w:val="Normal"/>
    <w:next w:val="Normal"/>
    <w:link w:val="TitleChar"/>
    <w:uiPriority w:val="10"/>
    <w:qFormat/>
    <w:rsid w:val="00116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8F8"/>
    <w:pPr>
      <w:spacing w:before="160"/>
      <w:jc w:val="center"/>
    </w:pPr>
    <w:rPr>
      <w:i/>
      <w:iCs/>
      <w:color w:val="404040" w:themeColor="text1" w:themeTint="BF"/>
    </w:rPr>
  </w:style>
  <w:style w:type="character" w:customStyle="1" w:styleId="QuoteChar">
    <w:name w:val="Quote Char"/>
    <w:basedOn w:val="DefaultParagraphFont"/>
    <w:link w:val="Quote"/>
    <w:uiPriority w:val="29"/>
    <w:rsid w:val="001168F8"/>
    <w:rPr>
      <w:i/>
      <w:iCs/>
      <w:color w:val="404040" w:themeColor="text1" w:themeTint="BF"/>
    </w:rPr>
  </w:style>
  <w:style w:type="paragraph" w:styleId="ListParagraph">
    <w:name w:val="List Paragraph"/>
    <w:basedOn w:val="Normal"/>
    <w:uiPriority w:val="34"/>
    <w:qFormat/>
    <w:rsid w:val="001168F8"/>
    <w:pPr>
      <w:ind w:left="720"/>
      <w:contextualSpacing/>
    </w:pPr>
  </w:style>
  <w:style w:type="character" w:styleId="IntenseEmphasis">
    <w:name w:val="Intense Emphasis"/>
    <w:basedOn w:val="DefaultParagraphFont"/>
    <w:uiPriority w:val="21"/>
    <w:qFormat/>
    <w:rsid w:val="001168F8"/>
    <w:rPr>
      <w:i/>
      <w:iCs/>
      <w:color w:val="0F4761" w:themeColor="accent1" w:themeShade="BF"/>
    </w:rPr>
  </w:style>
  <w:style w:type="paragraph" w:styleId="IntenseQuote">
    <w:name w:val="Intense Quote"/>
    <w:basedOn w:val="Normal"/>
    <w:next w:val="Normal"/>
    <w:link w:val="IntenseQuoteChar"/>
    <w:uiPriority w:val="30"/>
    <w:qFormat/>
    <w:rsid w:val="00116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8F8"/>
    <w:rPr>
      <w:i/>
      <w:iCs/>
      <w:color w:val="0F4761" w:themeColor="accent1" w:themeShade="BF"/>
    </w:rPr>
  </w:style>
  <w:style w:type="character" w:styleId="IntenseReference">
    <w:name w:val="Intense Reference"/>
    <w:basedOn w:val="DefaultParagraphFont"/>
    <w:uiPriority w:val="32"/>
    <w:qFormat/>
    <w:rsid w:val="001168F8"/>
    <w:rPr>
      <w:b/>
      <w:bCs/>
      <w:smallCaps/>
      <w:color w:val="0F4761" w:themeColor="accent1" w:themeShade="BF"/>
      <w:spacing w:val="5"/>
    </w:rPr>
  </w:style>
  <w:style w:type="character" w:styleId="Hyperlink">
    <w:name w:val="Hyperlink"/>
    <w:basedOn w:val="DefaultParagraphFont"/>
    <w:uiPriority w:val="99"/>
    <w:unhideWhenUsed/>
    <w:rsid w:val="004834C1"/>
    <w:rPr>
      <w:color w:val="467886" w:themeColor="hyperlink"/>
      <w:u w:val="single"/>
    </w:rPr>
  </w:style>
  <w:style w:type="character" w:styleId="UnresolvedMention">
    <w:name w:val="Unresolved Mention"/>
    <w:basedOn w:val="DefaultParagraphFont"/>
    <w:uiPriority w:val="99"/>
    <w:semiHidden/>
    <w:unhideWhenUsed/>
    <w:rsid w:val="00483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617843">
      <w:bodyDiv w:val="1"/>
      <w:marLeft w:val="0"/>
      <w:marRight w:val="0"/>
      <w:marTop w:val="0"/>
      <w:marBottom w:val="0"/>
      <w:divBdr>
        <w:top w:val="none" w:sz="0" w:space="0" w:color="auto"/>
        <w:left w:val="none" w:sz="0" w:space="0" w:color="auto"/>
        <w:bottom w:val="none" w:sz="0" w:space="0" w:color="auto"/>
        <w:right w:val="none" w:sz="0" w:space="0" w:color="auto"/>
      </w:divBdr>
    </w:div>
    <w:div w:id="725837771">
      <w:bodyDiv w:val="1"/>
      <w:marLeft w:val="0"/>
      <w:marRight w:val="0"/>
      <w:marTop w:val="0"/>
      <w:marBottom w:val="0"/>
      <w:divBdr>
        <w:top w:val="none" w:sz="0" w:space="0" w:color="auto"/>
        <w:left w:val="none" w:sz="0" w:space="0" w:color="auto"/>
        <w:bottom w:val="none" w:sz="0" w:space="0" w:color="auto"/>
        <w:right w:val="none" w:sz="0" w:space="0" w:color="auto"/>
      </w:divBdr>
    </w:div>
    <w:div w:id="849370639">
      <w:bodyDiv w:val="1"/>
      <w:marLeft w:val="0"/>
      <w:marRight w:val="0"/>
      <w:marTop w:val="0"/>
      <w:marBottom w:val="0"/>
      <w:divBdr>
        <w:top w:val="none" w:sz="0" w:space="0" w:color="auto"/>
        <w:left w:val="none" w:sz="0" w:space="0" w:color="auto"/>
        <w:bottom w:val="none" w:sz="0" w:space="0" w:color="auto"/>
        <w:right w:val="none" w:sz="0" w:space="0" w:color="auto"/>
      </w:divBdr>
      <w:divsChild>
        <w:div w:id="1317957631">
          <w:marLeft w:val="0"/>
          <w:marRight w:val="0"/>
          <w:marTop w:val="0"/>
          <w:marBottom w:val="240"/>
          <w:divBdr>
            <w:top w:val="none" w:sz="0" w:space="0" w:color="auto"/>
            <w:left w:val="none" w:sz="0" w:space="0" w:color="auto"/>
            <w:bottom w:val="none" w:sz="0" w:space="0" w:color="auto"/>
            <w:right w:val="none" w:sz="0" w:space="0" w:color="auto"/>
          </w:divBdr>
          <w:divsChild>
            <w:div w:id="164057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19316">
      <w:bodyDiv w:val="1"/>
      <w:marLeft w:val="0"/>
      <w:marRight w:val="0"/>
      <w:marTop w:val="0"/>
      <w:marBottom w:val="0"/>
      <w:divBdr>
        <w:top w:val="none" w:sz="0" w:space="0" w:color="auto"/>
        <w:left w:val="none" w:sz="0" w:space="0" w:color="auto"/>
        <w:bottom w:val="none" w:sz="0" w:space="0" w:color="auto"/>
        <w:right w:val="none" w:sz="0" w:space="0" w:color="auto"/>
      </w:divBdr>
      <w:divsChild>
        <w:div w:id="920871448">
          <w:marLeft w:val="0"/>
          <w:marRight w:val="0"/>
          <w:marTop w:val="0"/>
          <w:marBottom w:val="240"/>
          <w:divBdr>
            <w:top w:val="none" w:sz="0" w:space="0" w:color="auto"/>
            <w:left w:val="none" w:sz="0" w:space="0" w:color="auto"/>
            <w:bottom w:val="none" w:sz="0" w:space="0" w:color="auto"/>
            <w:right w:val="none" w:sz="0" w:space="0" w:color="auto"/>
          </w:divBdr>
        </w:div>
      </w:divsChild>
    </w:div>
    <w:div w:id="1237399921">
      <w:bodyDiv w:val="1"/>
      <w:marLeft w:val="0"/>
      <w:marRight w:val="0"/>
      <w:marTop w:val="0"/>
      <w:marBottom w:val="0"/>
      <w:divBdr>
        <w:top w:val="none" w:sz="0" w:space="0" w:color="auto"/>
        <w:left w:val="none" w:sz="0" w:space="0" w:color="auto"/>
        <w:bottom w:val="none" w:sz="0" w:space="0" w:color="auto"/>
        <w:right w:val="none" w:sz="0" w:space="0" w:color="auto"/>
      </w:divBdr>
      <w:divsChild>
        <w:div w:id="1056775696">
          <w:marLeft w:val="0"/>
          <w:marRight w:val="0"/>
          <w:marTop w:val="0"/>
          <w:marBottom w:val="240"/>
          <w:divBdr>
            <w:top w:val="none" w:sz="0" w:space="0" w:color="auto"/>
            <w:left w:val="none" w:sz="0" w:space="0" w:color="auto"/>
            <w:bottom w:val="none" w:sz="0" w:space="0" w:color="auto"/>
            <w:right w:val="none" w:sz="0" w:space="0" w:color="auto"/>
          </w:divBdr>
        </w:div>
      </w:divsChild>
    </w:div>
    <w:div w:id="1922442574">
      <w:bodyDiv w:val="1"/>
      <w:marLeft w:val="0"/>
      <w:marRight w:val="0"/>
      <w:marTop w:val="0"/>
      <w:marBottom w:val="0"/>
      <w:divBdr>
        <w:top w:val="none" w:sz="0" w:space="0" w:color="auto"/>
        <w:left w:val="none" w:sz="0" w:space="0" w:color="auto"/>
        <w:bottom w:val="none" w:sz="0" w:space="0" w:color="auto"/>
        <w:right w:val="none" w:sz="0" w:space="0" w:color="auto"/>
      </w:divBdr>
      <w:divsChild>
        <w:div w:id="478424655">
          <w:marLeft w:val="0"/>
          <w:marRight w:val="0"/>
          <w:marTop w:val="0"/>
          <w:marBottom w:val="240"/>
          <w:divBdr>
            <w:top w:val="none" w:sz="0" w:space="0" w:color="auto"/>
            <w:left w:val="none" w:sz="0" w:space="0" w:color="auto"/>
            <w:bottom w:val="none" w:sz="0" w:space="0" w:color="auto"/>
            <w:right w:val="none" w:sz="0" w:space="0" w:color="auto"/>
          </w:divBdr>
        </w:div>
        <w:div w:id="576327097">
          <w:marLeft w:val="0"/>
          <w:marRight w:val="0"/>
          <w:marTop w:val="0"/>
          <w:marBottom w:val="240"/>
          <w:divBdr>
            <w:top w:val="none" w:sz="0" w:space="0" w:color="auto"/>
            <w:left w:val="none" w:sz="0" w:space="0" w:color="auto"/>
            <w:bottom w:val="none" w:sz="0" w:space="0" w:color="auto"/>
            <w:right w:val="none" w:sz="0" w:space="0" w:color="auto"/>
          </w:divBdr>
        </w:div>
      </w:divsChild>
    </w:div>
    <w:div w:id="1969583112">
      <w:bodyDiv w:val="1"/>
      <w:marLeft w:val="0"/>
      <w:marRight w:val="0"/>
      <w:marTop w:val="0"/>
      <w:marBottom w:val="0"/>
      <w:divBdr>
        <w:top w:val="none" w:sz="0" w:space="0" w:color="auto"/>
        <w:left w:val="none" w:sz="0" w:space="0" w:color="auto"/>
        <w:bottom w:val="none" w:sz="0" w:space="0" w:color="auto"/>
        <w:right w:val="none" w:sz="0" w:space="0" w:color="auto"/>
      </w:divBdr>
      <w:divsChild>
        <w:div w:id="1142115446">
          <w:marLeft w:val="0"/>
          <w:marRight w:val="0"/>
          <w:marTop w:val="0"/>
          <w:marBottom w:val="240"/>
          <w:divBdr>
            <w:top w:val="none" w:sz="0" w:space="0" w:color="auto"/>
            <w:left w:val="none" w:sz="0" w:space="0" w:color="auto"/>
            <w:bottom w:val="none" w:sz="0" w:space="0" w:color="auto"/>
            <w:right w:val="none" w:sz="0" w:space="0" w:color="auto"/>
          </w:divBdr>
          <w:divsChild>
            <w:div w:id="3813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www.sciencedirect.com/science/article/pii/S0952197606001278" TargetMode="External"/><Relationship Id="rId12" Type="http://schemas.openxmlformats.org/officeDocument/2006/relationships/hyperlink" Target="https://www.sciencedirect.com/science/article/pii/S0952197606001278" TargetMode="External"/><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sciencedirect.com/science/article/pii/S0952197606001278" TargetMode="External"/><Relationship Id="rId23" Type="http://schemas.openxmlformats.org/officeDocument/2006/relationships/image" Target="media/image15.jpeg"/><Relationship Id="rId10" Type="http://schemas.openxmlformats.org/officeDocument/2006/relationships/hyperlink" Target="https://www.sciencedirect.com/science/article/pii/S0952197606001278"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2123</Words>
  <Characters>12105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Yusur (2022)</dc:creator>
  <cp:keywords/>
  <dc:description/>
  <cp:lastModifiedBy>Taha, Yusur (2022)</cp:lastModifiedBy>
  <cp:revision>7</cp:revision>
  <dcterms:created xsi:type="dcterms:W3CDTF">2026-03-25T12:49:00Z</dcterms:created>
  <dcterms:modified xsi:type="dcterms:W3CDTF">2026-04-12T15:22:00Z</dcterms:modified>
</cp:coreProperties>
</file>