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w:t>
      </w:r>
      <w:r w:rsidRPr="001168F8">
        <w:rPr>
          <w:sz w:val="22"/>
          <w:szCs w:val="22"/>
        </w:rPr>
        <w:t xml:space="preserve"> </w:t>
      </w:r>
      <w:r w:rsidRPr="001168F8">
        <w:rPr>
          <w:sz w:val="22"/>
          <w:szCs w:val="22"/>
        </w:rPr>
        <w:t>Template-based vs. rule-based approaches. Engineering Applications of Artificial</w:t>
      </w:r>
      <w:r w:rsidRPr="001168F8">
        <w:rPr>
          <w:sz w:val="22"/>
          <w:szCs w:val="22"/>
        </w:rPr>
        <w:t xml:space="preserve"> </w:t>
      </w:r>
      <w:r w:rsidRPr="001168F8">
        <w:rPr>
          <w:sz w:val="22"/>
          <w:szCs w:val="22"/>
        </w:rPr>
        <w:t>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1A524976">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xml:space="preserve">. It is intended to capture the fluctuation of the </w:t>
      </w:r>
      <w:r w:rsidRPr="009C0BFC">
        <w:rPr>
          <w:sz w:val="22"/>
          <w:szCs w:val="22"/>
        </w:rPr>
        <w:t>sequence,</w:t>
      </w:r>
      <w:r w:rsidRPr="009C0BFC">
        <w:rPr>
          <w:sz w:val="22"/>
          <w:szCs w:val="22"/>
        </w:rPr>
        <w:t xml:space="preserv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w:t>
      </w:r>
      <w:r w:rsidRPr="00A5555B">
        <w:rPr>
          <w:sz w:val="22"/>
          <w:szCs w:val="22"/>
        </w:rPr>
        <w:t>,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13947818" w14:textId="77777777" w:rsidR="008E7CDA" w:rsidRPr="008E7CDA" w:rsidRDefault="008E7CDA" w:rsidP="006B1B87">
      <w:pPr>
        <w:pStyle w:val="ListParagraph"/>
        <w:numPr>
          <w:ilvl w:val="0"/>
          <w:numId w:val="2"/>
        </w:numPr>
        <w:tabs>
          <w:tab w:val="left" w:pos="3960"/>
        </w:tabs>
        <w:rPr>
          <w:sz w:val="22"/>
          <w:szCs w:val="22"/>
        </w:rPr>
      </w:pPr>
    </w:p>
    <w:sectPr w:rsidR="008E7CDA" w:rsidRPr="008E7C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1168F8"/>
    <w:rsid w:val="004834C1"/>
    <w:rsid w:val="005627D8"/>
    <w:rsid w:val="00630440"/>
    <w:rsid w:val="00666A97"/>
    <w:rsid w:val="006B1B87"/>
    <w:rsid w:val="008E7CDA"/>
    <w:rsid w:val="009C0BFC"/>
    <w:rsid w:val="00A5555B"/>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yperlink" Target="https://www.sciencedirect.com/science/article/pii/S0952197606001278" TargetMode="Externa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10" Type="http://schemas.openxmlformats.org/officeDocument/2006/relationships/hyperlink" Target="https://www.sciencedirect.com/science/article/pii/S095219760600127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4</Pages>
  <Words>1092</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Taha, Yusur (2022)</cp:lastModifiedBy>
  <cp:revision>3</cp:revision>
  <dcterms:created xsi:type="dcterms:W3CDTF">2026-03-25T12:49:00Z</dcterms:created>
  <dcterms:modified xsi:type="dcterms:W3CDTF">2026-03-26T19:00:00Z</dcterms:modified>
</cp:coreProperties>
</file>