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Times New Roman" w:hAnsi="Times New Roman" w:eastAsia="游ゴシック"/>
          <w:b/>
          <w:sz w:val="24"/>
        </w:rPr>
        <w:t>【氏名】</w:t>
      </w:r>
    </w:p>
    <w:p>
      <w:pPr>
        <w:spacing w:after="40"/>
      </w:pPr>
      <w:r>
        <w:rPr>
          <w:rFonts w:ascii="Times New Roman" w:hAnsi="Times New Roman" w:eastAsia="游明朝"/>
          <w:b w:val="0"/>
          <w:sz w:val="21"/>
        </w:rPr>
        <w:t>高橋 悠太（たかはし ゆうた / Yuta Takahashi）</w:t>
      </w:r>
    </w:p>
    <w:p>
      <w:pPr>
        <w:spacing w:after="20"/>
      </w:pPr>
      <w:r>
        <w:rPr>
          <w:rFonts w:ascii="Times New Roman" w:hAnsi="Times New Roman" w:eastAsia="游明朝"/>
          <w:b w:val="0"/>
          <w:sz w:val="21"/>
        </w:rPr>
        <w:t>准教授</w:t>
      </w:r>
    </w:p>
    <w:p>
      <w:pPr>
        <w:spacing w:after="20"/>
      </w:pPr>
      <w:r>
        <w:rPr>
          <w:rFonts w:ascii="Times New Roman" w:hAnsi="Times New Roman" w:eastAsia="游明朝"/>
          <w:b w:val="0"/>
          <w:sz w:val="21"/>
        </w:rPr>
        <w:t>研究領域：マクロ経済学</w:t>
      </w:r>
    </w:p>
    <w:p>
      <w:pPr>
        <w:spacing w:after="20"/>
      </w:pPr>
      <w:r>
        <w:rPr>
          <w:rFonts w:ascii="Times New Roman" w:hAnsi="Times New Roman" w:eastAsia="游明朝"/>
          <w:b w:val="0"/>
          <w:sz w:val="21"/>
        </w:rPr>
        <w:t>所属部門：実証経済部門</w:t>
      </w:r>
    </w:p>
    <w:p>
      <w:pPr>
        <w:spacing w:before="240" w:after="80"/>
      </w:pPr>
      <w:r>
        <w:rPr>
          <w:rFonts w:ascii="Times New Roman" w:hAnsi="Times New Roman" w:eastAsia="游ゴシック"/>
          <w:b/>
          <w:sz w:val="24"/>
        </w:rPr>
        <w:t>【学歴・職歴】</w:t>
      </w:r>
    </w:p>
    <w:p>
      <w:pPr>
        <w:spacing w:after="20"/>
      </w:pPr>
      <w:r>
        <w:rPr>
          <w:rFonts w:ascii="Times New Roman" w:hAnsi="Times New Roman" w:eastAsia="游明朝"/>
          <w:b w:val="0"/>
          <w:sz w:val="21"/>
        </w:rPr>
        <w:t>2009年 3月　京都大学 経済学部 卒業　学士（経済学）</w:t>
      </w:r>
    </w:p>
    <w:p>
      <w:pPr>
        <w:spacing w:after="20"/>
      </w:pPr>
      <w:r>
        <w:rPr>
          <w:rFonts w:ascii="Times New Roman" w:hAnsi="Times New Roman" w:eastAsia="游明朝"/>
          <w:b w:val="0"/>
          <w:sz w:val="21"/>
        </w:rPr>
        <w:t>2011年 3月　京都大学大学院 経済学研究科 修了　修士（経済学）</w:t>
      </w:r>
    </w:p>
    <w:p>
      <w:pPr>
        <w:spacing w:after="20"/>
      </w:pPr>
      <w:r>
        <w:rPr>
          <w:rFonts w:ascii="Times New Roman" w:hAnsi="Times New Roman" w:eastAsia="游明朝"/>
          <w:b w:val="0"/>
          <w:sz w:val="21"/>
        </w:rPr>
        <w:t>2018年 8月　Northwestern University 卒業　Ph.D. in Economics</w:t>
      </w:r>
    </w:p>
    <w:p/>
    <w:p>
      <w:pPr>
        <w:spacing w:after="20"/>
      </w:pPr>
      <w:r>
        <w:rPr>
          <w:rFonts w:ascii="Times New Roman" w:hAnsi="Times New Roman" w:eastAsia="游明朝"/>
          <w:b w:val="0"/>
          <w:sz w:val="21"/>
        </w:rPr>
        <w:t>2018年 9月 〜 2020年 3月　一橋大学 経済研究所　非常勤研究員（ポスドク）</w:t>
      </w:r>
    </w:p>
    <w:p>
      <w:pPr>
        <w:spacing w:after="20"/>
      </w:pPr>
      <w:r>
        <w:rPr>
          <w:rFonts w:ascii="Times New Roman" w:hAnsi="Times New Roman" w:eastAsia="游明朝"/>
          <w:b w:val="0"/>
          <w:sz w:val="21"/>
        </w:rPr>
        <w:t>2020年 4月 〜 2025年 8月　一橋大学 経済研究所　講師</w:t>
      </w:r>
    </w:p>
    <w:p>
      <w:pPr>
        <w:spacing w:after="20"/>
      </w:pPr>
      <w:r>
        <w:rPr>
          <w:rFonts w:ascii="Times New Roman" w:hAnsi="Times New Roman" w:eastAsia="游明朝"/>
          <w:b w:val="0"/>
          <w:sz w:val="21"/>
        </w:rPr>
        <w:t>2025年 9月 〜 現在　大阪大学 社会経済研究所　准教授</w:t>
      </w:r>
    </w:p>
    <w:p>
      <w:pPr>
        <w:spacing w:before="240" w:after="80"/>
      </w:pPr>
      <w:r>
        <w:rPr>
          <w:rFonts w:ascii="Times New Roman" w:hAnsi="Times New Roman" w:eastAsia="游ゴシック"/>
          <w:b/>
          <w:sz w:val="24"/>
        </w:rPr>
        <w:t>【主な発表論文名・著書名等】</w:t>
      </w:r>
    </w:p>
    <w:p>
      <w:pPr>
        <w:spacing w:before="160" w:after="40"/>
      </w:pPr>
      <w:r>
        <w:rPr>
          <w:rFonts w:ascii="Times New Roman" w:hAnsi="Times New Roman" w:eastAsia="游ゴシック"/>
          <w:b/>
          <w:sz w:val="21"/>
        </w:rPr>
        <w:t>発表論文（査読付き）</w:t>
      </w:r>
    </w:p>
    <w:p>
      <w:pPr>
        <w:spacing w:after="60"/>
        <w:ind w:left="283" w:hanging="283"/>
      </w:pPr>
      <w:r>
        <w:rPr>
          <w:rFonts w:ascii="Times New Roman" w:hAnsi="Times New Roman" w:eastAsia="游明朝"/>
          <w:b w:val="0"/>
          <w:sz w:val="21"/>
        </w:rPr>
        <w:t xml:space="preserve">[1]  </w:t>
      </w:r>
      <w:r>
        <w:rPr>
          <w:rFonts w:ascii="Times New Roman" w:hAnsi="Times New Roman" w:eastAsia="游明朝"/>
          <w:b/>
          <w:sz w:val="21"/>
        </w:rPr>
        <w:t>"Universal Gravity,"</w:t>
      </w:r>
      <w:r>
        <w:rPr>
          <w:rFonts w:ascii="Times New Roman" w:hAnsi="Times New Roman" w:eastAsia="游明朝"/>
          <w:b w:val="0"/>
          <w:sz w:val="21"/>
        </w:rPr>
        <w:br/>
        <w:t xml:space="preserve">      with Treb Allen and Costas Arkolakis,</w:t>
        <w:br/>
        <w:t xml:space="preserve">      Journal of Political Economy, 128(2): 393–433, 2020.</w:t>
      </w:r>
    </w:p>
    <w:p>
      <w:pPr>
        <w:spacing w:after="60"/>
        <w:ind w:left="283" w:hanging="283"/>
      </w:pPr>
      <w:r>
        <w:rPr>
          <w:rFonts w:ascii="Times New Roman" w:hAnsi="Times New Roman" w:eastAsia="游明朝"/>
          <w:b w:val="0"/>
          <w:sz w:val="21"/>
        </w:rPr>
        <w:t xml:space="preserve">[2]  </w:t>
      </w:r>
      <w:r>
        <w:rPr>
          <w:rFonts w:ascii="Times New Roman" w:hAnsi="Times New Roman" w:eastAsia="游明朝"/>
          <w:b/>
          <w:sz w:val="21"/>
        </w:rPr>
        <w:t>"A Parsimonious Model for Zero Inflation at the Zero Lower Bound,"</w:t>
      </w:r>
      <w:r>
        <w:rPr>
          <w:rFonts w:ascii="Times New Roman" w:hAnsi="Times New Roman" w:eastAsia="游明朝"/>
          <w:b w:val="0"/>
          <w:sz w:val="21"/>
        </w:rPr>
        <w:br/>
        <w:t xml:space="preserve">      with Naoki Takayama,</w:t>
        <w:br/>
        <w:t xml:space="preserve">      Economics Letters, Volume 247, February 2025.</w:t>
      </w:r>
    </w:p>
    <w:p>
      <w:pPr>
        <w:spacing w:after="60"/>
        <w:ind w:left="283" w:hanging="283"/>
      </w:pPr>
      <w:r>
        <w:rPr>
          <w:rFonts w:ascii="Times New Roman" w:hAnsi="Times New Roman" w:eastAsia="游明朝"/>
          <w:b w:val="0"/>
          <w:sz w:val="21"/>
        </w:rPr>
        <w:t xml:space="preserve">[3]  </w:t>
      </w:r>
      <w:r>
        <w:rPr>
          <w:rFonts w:ascii="Times New Roman" w:hAnsi="Times New Roman" w:eastAsia="游明朝"/>
          <w:b/>
          <w:sz w:val="21"/>
        </w:rPr>
        <w:t>"An Experiment on a Multi-Period Beauty Contest Game,"</w:t>
      </w:r>
      <w:r>
        <w:rPr>
          <w:rFonts w:ascii="Times New Roman" w:hAnsi="Times New Roman" w:eastAsia="游明朝"/>
          <w:b w:val="0"/>
          <w:sz w:val="21"/>
        </w:rPr>
        <w:br/>
        <w:t xml:space="preserve">      with Nobuyuki Hanaki,</w:t>
        <w:br/>
        <w:t xml:space="preserve">      Forthcoming at Experimental Economics, 2025.</w:t>
      </w:r>
    </w:p>
    <w:p>
      <w:pPr>
        <w:spacing w:before="160" w:after="40"/>
      </w:pPr>
      <w:r>
        <w:rPr>
          <w:rFonts w:ascii="Times New Roman" w:hAnsi="Times New Roman" w:eastAsia="游ゴシック"/>
          <w:b/>
          <w:sz w:val="21"/>
        </w:rPr>
        <w:t>ワーキングペーパー</w:t>
      </w:r>
    </w:p>
    <w:p>
      <w:pPr>
        <w:spacing w:after="60"/>
        <w:ind w:left="283" w:hanging="283"/>
      </w:pPr>
      <w:r>
        <w:rPr>
          <w:rFonts w:ascii="Times New Roman" w:hAnsi="Times New Roman" w:eastAsia="游明朝"/>
          <w:b w:val="0"/>
          <w:sz w:val="21"/>
        </w:rPr>
        <w:t xml:space="preserve">[1]  </w:t>
      </w:r>
      <w:r>
        <w:rPr>
          <w:rFonts w:ascii="Times New Roman" w:hAnsi="Times New Roman" w:eastAsia="游明朝"/>
          <w:b/>
          <w:sz w:val="21"/>
        </w:rPr>
        <w:t>"Does Expected Inflation Matter? Evidence from Japanese Value-Added Tax Hikes"</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[2]  </w:t>
      </w:r>
      <w:r>
        <w:rPr>
          <w:rFonts w:ascii="Times New Roman" w:hAnsi="Times New Roman" w:eastAsia="游明朝"/>
          <w:b/>
          <w:sz w:val="21"/>
        </w:rPr>
        <w:t>"Global Technology Stagnation,"</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[3]  </w:t>
      </w:r>
      <w:r>
        <w:rPr>
          <w:rFonts w:ascii="Times New Roman" w:hAnsi="Times New Roman" w:eastAsia="游明朝"/>
          <w:b/>
          <w:sz w:val="21"/>
        </w:rPr>
        <w:t>"Hidden Stagflation,"</w:t>
      </w:r>
      <w:r>
        <w:rPr>
          <w:rFonts w:ascii="Times New Roman" w:hAnsi="Times New Roman" w:eastAsia="游明朝"/>
          <w:b w:val="0"/>
          <w:sz w:val="21"/>
        </w:rPr>
        <w:br/>
        <w:t xml:space="preserve">      with Naoki Takayama, 2024.</w:t>
      </w:r>
    </w:p>
    <w:p>
      <w:pPr>
        <w:spacing w:after="60"/>
        <w:ind w:left="283" w:hanging="283"/>
      </w:pPr>
      <w:r>
        <w:rPr>
          <w:rFonts w:ascii="Times New Roman" w:hAnsi="Times New Roman" w:eastAsia="游明朝"/>
          <w:b w:val="0"/>
          <w:sz w:val="21"/>
        </w:rPr>
        <w:t xml:space="preserve">[4]  </w:t>
      </w:r>
      <w:r>
        <w:rPr>
          <w:rFonts w:ascii="Times New Roman" w:hAnsi="Times New Roman" w:eastAsia="游明朝"/>
          <w:b/>
          <w:sz w:val="21"/>
        </w:rPr>
        <w:t>"Anchoring Inflation Expectation,"</w:t>
      </w:r>
      <w:r>
        <w:rPr>
          <w:rFonts w:ascii="Times New Roman" w:hAnsi="Times New Roman" w:eastAsia="游明朝"/>
          <w:b w:val="0"/>
          <w:sz w:val="21"/>
        </w:rPr>
        <w:br/>
        <w:t xml:space="preserve">      with Lawrence Christiano, 2020.</w:t>
      </w:r>
    </w:p>
    <w:p>
      <w:pPr>
        <w:spacing w:before="240" w:after="80"/>
      </w:pPr>
      <w:r>
        <w:rPr>
          <w:rFonts w:ascii="Times New Roman" w:hAnsi="Times New Roman" w:eastAsia="游ゴシック"/>
          <w:b/>
          <w:sz w:val="24"/>
        </w:rPr>
        <w:t>【その他】</w:t>
      </w:r>
    </w:p>
    <w:p>
      <w:pPr>
        <w:spacing w:before="160" w:after="40"/>
      </w:pPr>
      <w:r>
        <w:rPr>
          <w:rFonts w:ascii="Times New Roman" w:hAnsi="Times New Roman" w:eastAsia="游ゴシック"/>
          <w:b/>
          <w:sz w:val="21"/>
        </w:rPr>
        <w:t>(1) 学会・セミナー・講演</w:t>
      </w:r>
    </w:p>
    <w:p>
      <w:pPr>
        <w:spacing w:after="40"/>
      </w:pPr>
      <w:r>
        <w:rPr>
          <w:rFonts w:ascii="Times New Roman" w:hAnsi="Times New Roman" w:eastAsia="游明朝"/>
          <w:b w:val="0"/>
          <w:sz w:val="21"/>
        </w:rPr>
        <w:t>Seminar in Macroeconomics 共同オーガナイザー（一橋大学 経済研究所・京都大学 経済研究所 共同運営セミナー）</w:t>
      </w:r>
    </w:p>
    <w:p>
      <w:pPr>
        <w:spacing w:before="160" w:after="40"/>
      </w:pPr>
      <w:r>
        <w:rPr>
          <w:rFonts w:ascii="Times New Roman" w:hAnsi="Times New Roman" w:eastAsia="游ゴシック"/>
          <w:b/>
          <w:sz w:val="21"/>
        </w:rPr>
        <w:t>(2) レフェリー経験</w:t>
      </w:r>
    </w:p>
    <w:p>
      <w:pPr>
        <w:spacing w:after="40"/>
      </w:pPr>
      <w:r>
        <w:rPr>
          <w:rFonts w:ascii="Times New Roman" w:hAnsi="Times New Roman" w:eastAsia="游明朝"/>
          <w:b w:val="0"/>
          <w:sz w:val="21"/>
        </w:rPr>
        <w:t>Canadian Journal of Economics, Economic Journal, Economic Modelling, Economic Theory, Economics Letters, European Economic Review, Games and Economic Behavior, Hitotsubashi Journal of Economics, International Economic Review, Journal of Applied Economics, Journal of Economic Behavior &amp; Organization, Journal of International Economics, Journal of Macroeconomics, Journal of Political Economy, Journal of the Japanese and International Economies, Quantitative Economics, Review of Economic Dynamics, Review of Economic Studies, 経済研究</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