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eastAsia="ＭＳ ゴシック"/>
          <w:spacing w:val="-4"/>
          <w:sz w:val="32"/>
        </w:rPr>
      </w:pPr>
      <w:r>
        <w:rPr>
          <w:rFonts w:eastAsia="ＭＳ ゴシック"/>
          <w:spacing w:val="-4"/>
          <w:sz w:val="32"/>
        </w:rPr>
        <w:t>邦楽の音楽的特徴量を用いたヒット要因分析</w:t>
      </w:r>
    </w:p>
    <w:p>
      <w:pPr>
        <w:pStyle w:val="Normal"/>
        <w:spacing w:lineRule="auto" w:line="360"/>
        <w:jc w:val="center"/>
        <w:rPr>
          <w:spacing w:val="-4"/>
          <w:sz w:val="24"/>
        </w:rPr>
      </w:pPr>
      <w:r>
        <w:rPr>
          <w:spacing w:val="-4"/>
          <w:sz w:val="24"/>
        </w:rPr>
        <w:t>研究者：木谷優汰</w:t>
      </w:r>
      <w:r>
        <w:rPr>
          <w:spacing w:val="-4"/>
          <w:sz w:val="24"/>
        </w:rPr>
        <w:tab/>
      </w:r>
      <w:r>
        <w:rPr>
          <w:spacing w:val="-4"/>
          <w:sz w:val="24"/>
        </w:rPr>
        <w:t>指導教員：村橋究理基</w:t>
      </w:r>
    </w:p>
    <w:p>
      <w:pPr>
        <w:pStyle w:val="Normal"/>
        <w:spacing w:lineRule="auto" w:line="360"/>
        <w:jc w:val="center"/>
        <w:rPr>
          <w:spacing w:val="-4"/>
          <w:sz w:val="32"/>
          <w:szCs w:val="32"/>
        </w:rPr>
      </w:pPr>
      <w:r>
        <w:rPr>
          <w:spacing w:val="-4"/>
          <w:sz w:val="32"/>
          <w:szCs w:val="32"/>
        </w:rPr>
        <w:t>English Title</w:t>
      </w:r>
    </w:p>
    <w:p>
      <w:pPr>
        <w:pStyle w:val="Normal"/>
        <w:spacing w:lineRule="auto" w:line="360"/>
        <w:jc w:val="center"/>
        <w:rPr>
          <w:spacing w:val="-4"/>
          <w:sz w:val="24"/>
        </w:rPr>
      </w:pPr>
      <w:r>
        <w:rPr>
          <w:spacing w:val="-4"/>
          <w:sz w:val="24"/>
        </w:rPr>
        <w:t xml:space="preserve">Author: </w:t>
      </w:r>
      <w:r>
        <w:rPr>
          <w:spacing w:val="-4"/>
          <w:sz w:val="24"/>
        </w:rPr>
        <w:t>KITANI Yuta</w:t>
      </w:r>
      <w:r>
        <w:rPr>
          <w:spacing w:val="-4"/>
          <w:sz w:val="24"/>
        </w:rPr>
        <w:tab/>
        <w:t xml:space="preserve">Supervisor: </w:t>
      </w:r>
      <w:r>
        <w:rPr>
          <w:spacing w:val="-4"/>
          <w:sz w:val="24"/>
        </w:rPr>
        <w:t>MURAHASHI Kuriki</w:t>
      </w:r>
    </w:p>
    <w:p>
      <w:pPr>
        <w:sectPr>
          <w:headerReference w:type="even" r:id="rId2"/>
          <w:headerReference w:type="default" r:id="rId3"/>
          <w:headerReference w:type="first" r:id="rId4"/>
          <w:type w:val="nextPage"/>
          <w:pgSz w:w="11906" w:h="16838"/>
          <w:pgMar w:left="1418" w:right="1418" w:gutter="0" w:header="851" w:top="1418" w:footer="0" w:bottom="1418"/>
          <w:pgNumType w:fmt="decimal"/>
          <w:formProt w:val="false"/>
          <w:textDirection w:val="lrTb"/>
          <w:docGrid w:type="lines" w:linePitch="360" w:charSpace="6143"/>
        </w:sectPr>
      </w:pPr>
    </w:p>
    <w:p>
      <w:pPr>
        <w:pStyle w:val="Normal"/>
        <w:spacing w:lineRule="exact" w:line="320"/>
        <w:jc w:val="left"/>
        <w:rPr>
          <w:rFonts w:ascii="ＭＳ ゴシック" w:hAnsi="ＭＳ ゴシック" w:eastAsia="ＭＳ ゴシック"/>
          <w:b/>
        </w:rPr>
      </w:pPr>
      <w:r>
        <w:rPr>
          <w:rFonts w:ascii="ＭＳ ゴシック" w:hAnsi="ＭＳ ゴシック" w:eastAsia="ＭＳ ゴシック"/>
          <w:b/>
        </w:rPr>
        <w:t>１．はじめに</w:t>
      </w:r>
    </w:p>
    <w:p>
      <w:pPr>
        <w:pStyle w:val="BodyTextIndent"/>
        <w:ind w:firstLine="192"/>
        <w:rPr>
          <w:rFonts w:ascii="Times New Roman" w:hAnsi="Times New Roman"/>
          <w:spacing w:val="-4"/>
          <w:sz w:val="20"/>
          <w:szCs w:val="20"/>
        </w:rPr>
      </w:pPr>
      <w:r>
        <w:rPr>
          <w:rFonts w:ascii="Times New Roman" w:hAnsi="Times New Roman"/>
          <w:spacing w:val="-4"/>
          <w:sz w:val="20"/>
          <w:szCs w:val="20"/>
        </w:rPr>
        <w:t>近年，日本の音楽（邦楽）は世界中で高い人気を集めている．特に，アニメソングや</w:t>
      </w:r>
      <w:r>
        <w:rPr>
          <w:rFonts w:ascii="Times New Roman" w:hAnsi="Times New Roman"/>
          <w:spacing w:val="-4"/>
          <w:sz w:val="20"/>
          <w:szCs w:val="20"/>
        </w:rPr>
        <w:t>J-POP</w:t>
      </w:r>
      <w:r>
        <w:rPr>
          <w:rFonts w:ascii="Times New Roman" w:hAnsi="Times New Roman"/>
          <w:spacing w:val="-4"/>
          <w:sz w:val="20"/>
          <w:szCs w:val="20"/>
        </w:rPr>
        <w:t>は，若者を中心に熱狂的なファンを獲得し，米国に次ぐ世界第２の市場規模になっている</w:t>
      </w:r>
      <w:r>
        <w:rPr>
          <w:rFonts w:ascii="Times New Roman" w:hAnsi="Times New Roman"/>
          <w:spacing w:val="-4"/>
          <w:sz w:val="20"/>
          <w:szCs w:val="20"/>
        </w:rPr>
        <w:t>[1]</w:t>
      </w:r>
      <w:r>
        <w:rPr>
          <w:rFonts w:ascii="Times New Roman" w:hAnsi="Times New Roman"/>
          <w:spacing w:val="-4"/>
          <w:sz w:val="20"/>
          <w:szCs w:val="20"/>
        </w:rPr>
        <w:t>．さらに，音楽配信サービスやソーシャルメディアの普及により，楽曲の発信から人気獲得に至るまでのメカニズムは複雑化していると考えられる．しかし，その人気の動向を事前に予測し，コンテンツ管理やマーケティングに活用したいというニーズは高い</w:t>
      </w:r>
      <w:r>
        <w:rPr>
          <w:rFonts w:ascii="Times New Roman" w:hAnsi="Times New Roman"/>
          <w:spacing w:val="-4"/>
          <w:sz w:val="20"/>
          <w:szCs w:val="20"/>
        </w:rPr>
        <w:t>[2]</w:t>
      </w:r>
      <w:r>
        <w:rPr>
          <w:rFonts w:ascii="Times New Roman" w:hAnsi="Times New Roman"/>
          <w:spacing w:val="-4"/>
          <w:sz w:val="20"/>
          <w:szCs w:val="20"/>
        </w:rPr>
        <w:t>．</w:t>
      </w:r>
      <w:r>
        <w:rPr/>
        <w:t>そこで本研究では，邦楽曲が持つ「音楽的特徴量」に着目し，これらが楽曲の人気度予測にどの程度有効であるかを検証する．</w:t>
      </w:r>
    </w:p>
    <w:p>
      <w:pPr>
        <w:pStyle w:val="Normal"/>
        <w:spacing w:lineRule="exact" w:line="320"/>
        <w:jc w:val="left"/>
        <w:rPr>
          <w:rFonts w:ascii="ＭＳ ゴシック" w:hAnsi="ＭＳ ゴシック" w:eastAsia="ＭＳ ゴシック"/>
          <w:b/>
        </w:rPr>
      </w:pPr>
      <w:r>
        <w:rPr>
          <w:rFonts w:ascii="ＭＳ ゴシック" w:hAnsi="ＭＳ ゴシック" w:eastAsia="ＭＳ ゴシック"/>
          <w:b/>
        </w:rPr>
        <w:t>２．研究の目的</w:t>
      </w:r>
    </w:p>
    <w:p>
      <w:pPr>
        <w:pStyle w:val="Normal"/>
        <w:spacing w:lineRule="exact" w:line="320"/>
        <w:ind w:firstLine="192"/>
        <w:rPr>
          <w:rFonts w:ascii="Times New Roman" w:hAnsi="Times New Roman"/>
          <w:spacing w:val="-4"/>
          <w:sz w:val="20"/>
          <w:szCs w:val="20"/>
        </w:rPr>
      </w:pPr>
      <w:r>
        <w:rPr>
          <w:rFonts w:ascii="Times New Roman" w:hAnsi="Times New Roman"/>
          <w:spacing w:val="-4"/>
          <w:sz w:val="20"/>
          <w:szCs w:val="20"/>
        </w:rPr>
        <w:t>先行研究（</w:t>
      </w:r>
      <w:r>
        <w:rPr>
          <w:rFonts w:ascii="Times New Roman" w:hAnsi="Times New Roman"/>
          <w:spacing w:val="-4"/>
          <w:sz w:val="20"/>
          <w:szCs w:val="20"/>
        </w:rPr>
        <w:t>Lee and Lee</w:t>
      </w:r>
      <w:r>
        <w:rPr>
          <w:rFonts w:ascii="Times New Roman" w:hAnsi="Times New Roman"/>
          <w:spacing w:val="-4"/>
          <w:sz w:val="20"/>
          <w:szCs w:val="20"/>
        </w:rPr>
        <w:t>，</w:t>
      </w:r>
      <w:r>
        <w:rPr>
          <w:rFonts w:ascii="Times New Roman" w:hAnsi="Times New Roman"/>
          <w:spacing w:val="-4"/>
          <w:sz w:val="20"/>
          <w:szCs w:val="20"/>
        </w:rPr>
        <w:t>2018</w:t>
      </w:r>
      <w:r>
        <w:rPr>
          <w:rFonts w:ascii="Times New Roman" w:hAnsi="Times New Roman"/>
          <w:spacing w:val="-4"/>
          <w:sz w:val="20"/>
          <w:szCs w:val="20"/>
        </w:rPr>
        <w:t>）では，</w:t>
      </w:r>
      <w:r>
        <w:rPr>
          <w:rFonts w:ascii="Times New Roman" w:hAnsi="Times New Roman"/>
          <w:spacing w:val="-4"/>
          <w:sz w:val="20"/>
          <w:szCs w:val="20"/>
        </w:rPr>
        <w:t>Billboard Hot 100</w:t>
      </w:r>
      <w:r>
        <w:rPr>
          <w:rFonts w:ascii="Times New Roman" w:hAnsi="Times New Roman"/>
          <w:spacing w:val="-4"/>
          <w:sz w:val="20"/>
          <w:szCs w:val="20"/>
        </w:rPr>
        <w:t>チャートに登場した洋楽を対象に，</w:t>
      </w:r>
      <w:r>
        <w:rPr>
          <w:rFonts w:ascii="Times New Roman" w:hAnsi="Times New Roman"/>
          <w:spacing w:val="-4"/>
          <w:sz w:val="20"/>
          <w:szCs w:val="20"/>
        </w:rPr>
        <w:t>8</w:t>
      </w:r>
      <w:r>
        <w:rPr>
          <w:rFonts w:ascii="Times New Roman" w:hAnsi="Times New Roman"/>
          <w:spacing w:val="-4"/>
          <w:sz w:val="20"/>
          <w:szCs w:val="20"/>
        </w:rPr>
        <w:t>種類の人気度指標それぞれを，</w:t>
      </w:r>
      <w:r>
        <w:rPr>
          <w:rFonts w:ascii="Times New Roman" w:hAnsi="Times New Roman"/>
          <w:spacing w:val="-4"/>
          <w:sz w:val="20"/>
          <w:szCs w:val="20"/>
        </w:rPr>
        <w:t>Complexity</w:t>
      </w:r>
      <w:r>
        <w:rPr>
          <w:rFonts w:ascii="Times New Roman" w:hAnsi="Times New Roman"/>
          <w:spacing w:val="-4"/>
          <w:sz w:val="20"/>
          <w:szCs w:val="20"/>
        </w:rPr>
        <w:t>特徴量，</w:t>
      </w:r>
      <w:r>
        <w:rPr>
          <w:rFonts w:ascii="Times New Roman" w:hAnsi="Times New Roman"/>
          <w:spacing w:val="-4"/>
          <w:sz w:val="20"/>
          <w:szCs w:val="20"/>
        </w:rPr>
        <w:t>MFCC</w:t>
      </w:r>
      <w:r>
        <w:rPr>
          <w:rFonts w:ascii="Times New Roman" w:hAnsi="Times New Roman"/>
          <w:spacing w:val="-4"/>
          <w:sz w:val="20"/>
          <w:szCs w:val="20"/>
        </w:rPr>
        <w:t>特徴量，</w:t>
      </w:r>
      <w:r>
        <w:rPr>
          <w:rFonts w:ascii="Times New Roman" w:hAnsi="Times New Roman"/>
          <w:spacing w:val="-4"/>
          <w:sz w:val="20"/>
          <w:szCs w:val="20"/>
        </w:rPr>
        <w:t>MPEG-7</w:t>
      </w:r>
      <w:r>
        <w:rPr>
          <w:rFonts w:ascii="Times New Roman" w:hAnsi="Times New Roman"/>
          <w:spacing w:val="-4"/>
          <w:sz w:val="20"/>
          <w:szCs w:val="20"/>
        </w:rPr>
        <w:t>特徴量の</w:t>
      </w:r>
      <w:r>
        <w:rPr>
          <w:rFonts w:ascii="Times New Roman" w:hAnsi="Times New Roman"/>
          <w:spacing w:val="-4"/>
          <w:sz w:val="20"/>
          <w:szCs w:val="20"/>
        </w:rPr>
        <w:t>3</w:t>
      </w:r>
      <w:r>
        <w:rPr>
          <w:rFonts w:ascii="Times New Roman" w:hAnsi="Times New Roman"/>
          <w:spacing w:val="-4"/>
          <w:sz w:val="20"/>
          <w:szCs w:val="20"/>
        </w:rPr>
        <w:t>つの音楽的特徴量から予測する機械学習モデル（</w:t>
      </w:r>
      <w:r>
        <w:rPr>
          <w:rFonts w:ascii="Times New Roman" w:hAnsi="Times New Roman"/>
          <w:spacing w:val="-4"/>
          <w:sz w:val="20"/>
          <w:szCs w:val="20"/>
        </w:rPr>
        <w:t>SVM</w:t>
      </w:r>
      <w:r>
        <w:rPr>
          <w:rFonts w:ascii="Times New Roman" w:hAnsi="Times New Roman"/>
          <w:spacing w:val="-4"/>
          <w:sz w:val="20"/>
          <w:szCs w:val="20"/>
        </w:rPr>
        <w:t>）の構築を試みた．その結果，</w:t>
      </w:r>
      <w:r>
        <w:rPr>
          <w:rFonts w:ascii="Times New Roman" w:hAnsi="Times New Roman"/>
          <w:spacing w:val="-4"/>
          <w:sz w:val="20"/>
          <w:szCs w:val="20"/>
        </w:rPr>
        <w:t>Complexity</w:t>
      </w:r>
      <w:r>
        <w:rPr>
          <w:rFonts w:ascii="Times New Roman" w:hAnsi="Times New Roman"/>
          <w:spacing w:val="-4"/>
          <w:sz w:val="20"/>
          <w:szCs w:val="20"/>
        </w:rPr>
        <w:t>特徴量と</w:t>
      </w:r>
      <w:r>
        <w:rPr>
          <w:rFonts w:ascii="Times New Roman" w:hAnsi="Times New Roman"/>
          <w:spacing w:val="-4"/>
          <w:sz w:val="20"/>
          <w:szCs w:val="20"/>
        </w:rPr>
        <w:t>MFCC</w:t>
      </w:r>
      <w:r>
        <w:rPr>
          <w:rFonts w:ascii="Times New Roman" w:hAnsi="Times New Roman"/>
          <w:spacing w:val="-4"/>
          <w:sz w:val="20"/>
          <w:szCs w:val="20"/>
        </w:rPr>
        <w:t>特徴量の組み合わせが平均正答率</w:t>
      </w:r>
      <w:r>
        <w:rPr>
          <w:rFonts w:ascii="Times New Roman" w:hAnsi="Times New Roman"/>
          <w:spacing w:val="-4"/>
          <w:sz w:val="20"/>
          <w:szCs w:val="20"/>
        </w:rPr>
        <w:t>59.2%</w:t>
      </w:r>
      <w:r>
        <w:rPr>
          <w:rFonts w:ascii="Times New Roman" w:hAnsi="Times New Roman"/>
          <w:spacing w:val="-4"/>
          <w:sz w:val="20"/>
          <w:szCs w:val="20"/>
        </w:rPr>
        <w:t>を記録し人気度指標を正答率</w:t>
      </w:r>
      <w:r>
        <w:rPr>
          <w:rFonts w:ascii="Times New Roman" w:hAnsi="Times New Roman"/>
          <w:spacing w:val="-4"/>
          <w:sz w:val="20"/>
          <w:szCs w:val="20"/>
        </w:rPr>
        <w:t>0.5</w:t>
      </w:r>
      <w:r>
        <w:rPr>
          <w:rFonts w:ascii="Times New Roman" w:hAnsi="Times New Roman"/>
          <w:spacing w:val="-4"/>
          <w:sz w:val="20"/>
          <w:szCs w:val="20"/>
        </w:rPr>
        <w:t>よりも高い精度で分類できた．</w:t>
      </w:r>
    </w:p>
    <w:p>
      <w:pPr>
        <w:pStyle w:val="Normal"/>
        <w:spacing w:lineRule="exact" w:line="320"/>
        <w:ind w:firstLine="192"/>
        <w:rPr>
          <w:rFonts w:ascii="Times New Roman" w:hAnsi="Times New Roman"/>
          <w:spacing w:val="-4"/>
          <w:sz w:val="20"/>
          <w:szCs w:val="20"/>
        </w:rPr>
      </w:pPr>
      <w:r>
        <w:rPr>
          <w:rFonts w:ascii="Times New Roman" w:hAnsi="Times New Roman"/>
          <w:spacing w:val="-4"/>
          <w:sz w:val="20"/>
          <w:szCs w:val="20"/>
        </w:rPr>
        <w:t>「正答率</w:t>
      </w:r>
      <w:r>
        <w:rPr>
          <w:rFonts w:ascii="Times New Roman" w:hAnsi="Times New Roman"/>
          <w:spacing w:val="-4"/>
          <w:sz w:val="20"/>
          <w:szCs w:val="20"/>
        </w:rPr>
        <w:t>0.5</w:t>
      </w:r>
      <w:r>
        <w:rPr>
          <w:rFonts w:ascii="Times New Roman" w:hAnsi="Times New Roman"/>
          <w:spacing w:val="-4"/>
          <w:sz w:val="20"/>
          <w:szCs w:val="20"/>
        </w:rPr>
        <w:t>」とは　コイントスのように完全にランダムな予測を行った場合の数値である．先行研究では，人気度指標を「人気が高い，低い」の二つに分けているため，全く学習していない状態でも正答率は</w:t>
      </w:r>
      <w:r>
        <w:rPr>
          <w:rFonts w:ascii="Times New Roman" w:hAnsi="Times New Roman"/>
          <w:spacing w:val="-4"/>
          <w:sz w:val="20"/>
          <w:szCs w:val="20"/>
        </w:rPr>
        <w:t>0.5</w:t>
      </w:r>
      <w:r>
        <w:rPr>
          <w:rFonts w:ascii="Times New Roman" w:hAnsi="Times New Roman"/>
          <w:spacing w:val="-4"/>
          <w:sz w:val="20"/>
          <w:szCs w:val="20"/>
        </w:rPr>
        <w:t>になる．</w:t>
      </w:r>
    </w:p>
    <w:p>
      <w:pPr>
        <w:pStyle w:val="Normal"/>
        <w:spacing w:lineRule="exact" w:line="320"/>
        <w:ind w:firstLine="192"/>
        <w:rPr>
          <w:rFonts w:ascii="Times New Roman" w:hAnsi="Times New Roman"/>
          <w:spacing w:val="-4"/>
          <w:sz w:val="20"/>
          <w:szCs w:val="20"/>
        </w:rPr>
      </w:pPr>
      <w:r>
        <w:rPr>
          <w:rFonts w:ascii="Times New Roman" w:hAnsi="Times New Roman"/>
          <w:spacing w:val="-4"/>
          <w:sz w:val="20"/>
          <w:szCs w:val="20"/>
        </w:rPr>
        <w:t>2</w:t>
      </w:r>
      <w:r>
        <w:rPr>
          <w:rFonts w:ascii="Times New Roman" w:hAnsi="Times New Roman"/>
          <w:spacing w:val="-4"/>
          <w:sz w:val="20"/>
          <w:szCs w:val="20"/>
        </w:rPr>
        <w:t>つの音楽的特徴量の組み合わせが人気度予測に有効であることを示したが，先行研究における対象は洋楽であり，洋楽における手法が邦楽においても有効なのかは検討がなされていない．そこで本研究は先行研究（</w:t>
      </w:r>
      <w:r>
        <w:rPr>
          <w:rFonts w:ascii="Times New Roman" w:hAnsi="Times New Roman"/>
          <w:spacing w:val="-4"/>
          <w:sz w:val="20"/>
          <w:szCs w:val="20"/>
        </w:rPr>
        <w:t>Lee and Lee, 2018</w:t>
      </w:r>
      <w:r>
        <w:rPr>
          <w:rFonts w:ascii="Times New Roman" w:hAnsi="Times New Roman"/>
          <w:spacing w:val="-4"/>
          <w:sz w:val="20"/>
          <w:szCs w:val="20"/>
        </w:rPr>
        <w:t>）で最も優れた予測性能を示した「</w:t>
      </w:r>
      <w:r>
        <w:rPr>
          <w:rFonts w:ascii="Times New Roman" w:hAnsi="Times New Roman"/>
          <w:spacing w:val="-4"/>
          <w:sz w:val="20"/>
          <w:szCs w:val="20"/>
        </w:rPr>
        <w:t>Complexity</w:t>
      </w:r>
      <w:r>
        <w:rPr>
          <w:rFonts w:ascii="Times New Roman" w:hAnsi="Times New Roman"/>
          <w:spacing w:val="-4"/>
          <w:sz w:val="20"/>
          <w:szCs w:val="20"/>
        </w:rPr>
        <w:t>特徴量と</w:t>
      </w:r>
      <w:r>
        <w:rPr>
          <w:rFonts w:ascii="Times New Roman" w:hAnsi="Times New Roman"/>
          <w:spacing w:val="-4"/>
          <w:sz w:val="20"/>
          <w:szCs w:val="20"/>
        </w:rPr>
        <w:t>MFCC</w:t>
      </w:r>
      <w:r>
        <w:rPr>
          <w:rFonts w:ascii="Times New Roman" w:hAnsi="Times New Roman"/>
          <w:spacing w:val="-4"/>
          <w:sz w:val="20"/>
          <w:szCs w:val="20"/>
        </w:rPr>
        <w:t>特徴量の組み合わせ」が邦楽においても正答率</w:t>
      </w:r>
      <w:r>
        <w:rPr>
          <w:rFonts w:ascii="Times New Roman" w:hAnsi="Times New Roman"/>
          <w:spacing w:val="-4"/>
          <w:sz w:val="20"/>
          <w:szCs w:val="20"/>
        </w:rPr>
        <w:t>0.5</w:t>
      </w:r>
      <w:r>
        <w:rPr>
          <w:rFonts w:ascii="Times New Roman" w:hAnsi="Times New Roman"/>
          <w:spacing w:val="-4"/>
          <w:sz w:val="20"/>
          <w:szCs w:val="20"/>
        </w:rPr>
        <w:t>よりも高い精度で分類できるかを検証することを目的とする．</w:t>
      </w:r>
    </w:p>
    <w:p>
      <w:pPr>
        <w:pStyle w:val="Normal"/>
        <w:spacing w:lineRule="exact" w:line="320"/>
        <w:jc w:val="left"/>
        <w:rPr>
          <w:rFonts w:ascii="ＭＳ ゴシック" w:hAnsi="ＭＳ ゴシック" w:eastAsia="ＭＳ ゴシック"/>
          <w:b/>
        </w:rPr>
      </w:pPr>
      <w:r>
        <w:rPr>
          <w:rFonts w:ascii="ＭＳ ゴシック" w:hAnsi="ＭＳ ゴシック" w:eastAsia="ＭＳ ゴシック"/>
          <w:b/>
        </w:rPr>
        <w:t>３．使用データと特徴量</w:t>
      </w:r>
    </w:p>
    <w:p>
      <w:pPr>
        <w:pStyle w:val="Normal"/>
        <w:spacing w:lineRule="exact" w:line="320"/>
        <w:jc w:val="left"/>
        <w:rPr>
          <w:rFonts w:ascii="ＭＳ ゴシック" w:hAnsi="ＭＳ ゴシック" w:eastAsia="ＭＳ ゴシック"/>
          <w:spacing w:val="-4"/>
          <w:sz w:val="20"/>
          <w:szCs w:val="20"/>
        </w:rPr>
      </w:pPr>
      <w:r>
        <w:rPr>
          <w:rFonts w:eastAsia="ＭＳ ゴシック" w:ascii="ＭＳ ゴシック" w:hAnsi="ＭＳ ゴシック"/>
          <w:b/>
          <w:bCs/>
          <w:spacing w:val="-4"/>
          <w:sz w:val="20"/>
          <w:szCs w:val="20"/>
        </w:rPr>
        <w:t xml:space="preserve">3.1. </w:t>
      </w:r>
      <w:r>
        <w:rPr>
          <w:rFonts w:ascii="ＭＳ ゴシック" w:hAnsi="ＭＳ ゴシック" w:eastAsia="ＭＳ ゴシック"/>
          <w:b/>
          <w:bCs/>
          <w:spacing w:val="-4"/>
          <w:sz w:val="20"/>
          <w:szCs w:val="20"/>
        </w:rPr>
        <w:t>人気度指標</w:t>
      </w:r>
    </w:p>
    <w:p>
      <w:pPr>
        <w:pStyle w:val="Normal"/>
        <w:spacing w:lineRule="exact" w:line="320"/>
        <w:ind w:firstLine="192"/>
        <w:rPr>
          <w:rFonts w:ascii="Times New Roman" w:hAnsi="Times New Roman"/>
          <w:spacing w:val="-4"/>
          <w:sz w:val="20"/>
          <w:szCs w:val="20"/>
        </w:rPr>
      </w:pPr>
      <w:r>
        <w:rPr>
          <w:rFonts w:ascii="Times New Roman" w:hAnsi="Times New Roman"/>
          <w:spacing w:val="-4"/>
          <w:sz w:val="20"/>
          <w:szCs w:val="20"/>
        </w:rPr>
        <w:t>本研究では，先行研究（</w:t>
      </w:r>
      <w:r>
        <w:rPr>
          <w:rFonts w:ascii="Times New Roman" w:hAnsi="Times New Roman"/>
          <w:spacing w:val="-4"/>
          <w:sz w:val="20"/>
          <w:szCs w:val="20"/>
        </w:rPr>
        <w:t>Lee and Lee, 2018</w:t>
      </w:r>
      <w:r>
        <w:rPr>
          <w:rFonts w:ascii="Times New Roman" w:hAnsi="Times New Roman"/>
          <w:spacing w:val="-4"/>
          <w:sz w:val="20"/>
          <w:szCs w:val="20"/>
        </w:rPr>
        <w:t>）の手法を採用し，同等の特徴量を使用した</w:t>
      </w:r>
      <w:r>
        <w:rPr>
          <w:rFonts w:ascii="Times New Roman" w:hAnsi="Times New Roman"/>
          <w:spacing w:val="-4"/>
          <w:sz w:val="20"/>
          <w:szCs w:val="20"/>
        </w:rPr>
        <w:t>[3]</w:t>
      </w:r>
      <w:r>
        <w:rPr>
          <w:rFonts w:ascii="Times New Roman" w:hAnsi="Times New Roman"/>
          <w:spacing w:val="-4"/>
          <w:sz w:val="20"/>
          <w:szCs w:val="20"/>
        </w:rPr>
        <w:t>．</w:t>
      </w:r>
      <w:r>
        <w:rPr>
          <w:rFonts w:ascii="Times New Roman" w:hAnsi="Times New Roman"/>
          <w:spacing w:val="-4"/>
          <w:sz w:val="20"/>
          <w:szCs w:val="20"/>
        </w:rPr>
        <w:t>Billboard Japan Hot 100</w:t>
      </w:r>
      <w:r>
        <w:rPr>
          <w:rFonts w:ascii="Times New Roman" w:hAnsi="Times New Roman"/>
          <w:spacing w:val="-4"/>
          <w:sz w:val="20"/>
          <w:szCs w:val="20"/>
        </w:rPr>
        <w:t>（</w:t>
      </w:r>
      <w:r>
        <w:rPr>
          <w:rFonts w:ascii="Times New Roman" w:hAnsi="Times New Roman"/>
          <w:spacing w:val="-4"/>
          <w:sz w:val="20"/>
          <w:szCs w:val="20"/>
        </w:rPr>
        <w:t>2008</w:t>
      </w:r>
      <w:r>
        <w:rPr>
          <w:rFonts w:ascii="Times New Roman" w:hAnsi="Times New Roman"/>
          <w:spacing w:val="-4"/>
          <w:sz w:val="20"/>
          <w:szCs w:val="20"/>
        </w:rPr>
        <w:t>〜</w:t>
      </w:r>
      <w:r>
        <w:rPr>
          <w:rFonts w:ascii="Times New Roman" w:hAnsi="Times New Roman"/>
          <w:spacing w:val="-4"/>
          <w:sz w:val="20"/>
          <w:szCs w:val="20"/>
        </w:rPr>
        <w:t>2025</w:t>
      </w:r>
      <w:r>
        <w:rPr>
          <w:rFonts w:ascii="Times New Roman" w:hAnsi="Times New Roman"/>
          <w:spacing w:val="-4"/>
          <w:sz w:val="20"/>
          <w:szCs w:val="20"/>
        </w:rPr>
        <w:t xml:space="preserve">年）の週間順位楽曲を使用し順位を数値化するため，順位 </w:t>
      </w:r>
      <w:r>
        <w:rPr>
          <w:rFonts w:ascii="Times New Roman" w:hAnsi="Times New Roman"/>
          <w:spacing w:val="-4"/>
          <w:sz w:val="20"/>
          <w:szCs w:val="20"/>
        </w:rPr>
        <w:t>rank_score(i)</w:t>
      </w:r>
      <w:r>
        <w:rPr>
          <w:rFonts w:ascii="Times New Roman" w:hAnsi="Times New Roman"/>
          <w:spacing w:val="-4"/>
          <w:sz w:val="20"/>
          <w:szCs w:val="20"/>
        </w:rPr>
        <w:t>に対するランクスコアを</w:t>
      </w:r>
      <w:r>
        <w:rPr>
          <w:rFonts w:ascii="Times New Roman" w:hAnsi="Times New Roman"/>
          <w:spacing w:val="-4"/>
          <w:sz w:val="20"/>
          <w:szCs w:val="20"/>
        </w:rPr>
        <w:t>以下の式</w:t>
      </w:r>
      <w:r>
        <w:rPr>
          <w:rFonts w:ascii="Times New Roman" w:hAnsi="Times New Roman"/>
          <w:spacing w:val="-4"/>
          <w:sz w:val="20"/>
          <w:szCs w:val="20"/>
        </w:rPr>
        <w:t>(1)</w:t>
      </w:r>
      <w:r>
        <w:rPr>
          <w:rFonts w:ascii="Times New Roman" w:hAnsi="Times New Roman"/>
          <w:spacing w:val="-4"/>
          <w:sz w:val="20"/>
          <w:szCs w:val="20"/>
        </w:rPr>
        <w:t>で定義した．</w:t>
      </w:r>
    </w:p>
    <w:p>
      <w:pPr>
        <w:pStyle w:val="Normal"/>
        <w:spacing w:lineRule="exact" w:line="320"/>
        <w:ind w:firstLine="632"/>
        <w:rPr>
          <w:rFonts w:ascii="Times New Roman" w:hAnsi="Times New Roman"/>
          <w:spacing w:val="-4"/>
          <w:sz w:val="20"/>
          <w:szCs w:val="20"/>
        </w:rPr>
      </w:pPr>
      <w:r>
        <w:rPr>
          <w:rFonts w:ascii="Times New Roman" w:hAnsi="Times New Roman"/>
          <w:spacing w:val="-4"/>
          <w:sz w:val="20"/>
          <w:szCs w:val="20"/>
        </w:rPr>
        <w:t>rank_score(i) = N − rank(i) + 1        (1)</w:t>
      </w:r>
    </w:p>
    <w:p>
      <w:pPr>
        <w:pStyle w:val="Normal"/>
        <w:spacing w:lineRule="exact" w:line="320"/>
        <w:rPr>
          <w:rFonts w:ascii="Times New Roman" w:hAnsi="Times New Roman"/>
          <w:spacing w:val="-4"/>
          <w:sz w:val="20"/>
          <w:szCs w:val="20"/>
        </w:rPr>
      </w:pPr>
      <w:r>
        <w:rPr>
          <w:rFonts w:ascii="Times New Roman" w:hAnsi="Times New Roman"/>
          <w:spacing w:val="-4"/>
          <w:sz w:val="20"/>
          <w:szCs w:val="20"/>
        </w:rPr>
        <w:t xml:space="preserve">N </w:t>
      </w:r>
      <w:r>
        <w:rPr>
          <w:rFonts w:ascii="Times New Roman" w:hAnsi="Times New Roman"/>
          <w:spacing w:val="-4"/>
          <w:sz w:val="20"/>
          <w:szCs w:val="20"/>
        </w:rPr>
        <w:t>はチャートの最大順位（</w:t>
      </w:r>
      <w:r>
        <w:rPr>
          <w:rFonts w:ascii="Times New Roman" w:hAnsi="Times New Roman"/>
          <w:spacing w:val="-4"/>
          <w:sz w:val="20"/>
          <w:szCs w:val="20"/>
        </w:rPr>
        <w:t>100</w:t>
      </w:r>
      <w:r>
        <w:rPr>
          <w:rFonts w:ascii="Times New Roman" w:hAnsi="Times New Roman"/>
          <w:spacing w:val="-4"/>
          <w:sz w:val="20"/>
          <w:szCs w:val="20"/>
        </w:rPr>
        <w:t>）である．この式により，</w:t>
      </w:r>
      <w:r>
        <w:rPr>
          <w:rFonts w:ascii="Times New Roman" w:hAnsi="Times New Roman"/>
          <w:spacing w:val="-4"/>
          <w:sz w:val="20"/>
          <w:szCs w:val="20"/>
        </w:rPr>
        <w:t>1</w:t>
      </w:r>
      <w:r>
        <w:rPr>
          <w:rFonts w:ascii="Times New Roman" w:hAnsi="Times New Roman"/>
          <w:spacing w:val="-4"/>
          <w:sz w:val="20"/>
          <w:szCs w:val="20"/>
        </w:rPr>
        <w:t>位のランクスコアは</w:t>
      </w:r>
      <w:r>
        <w:rPr>
          <w:rFonts w:ascii="Times New Roman" w:hAnsi="Times New Roman"/>
          <w:spacing w:val="-4"/>
          <w:sz w:val="20"/>
          <w:szCs w:val="20"/>
        </w:rPr>
        <w:t>100</w:t>
      </w:r>
      <w:r>
        <w:rPr>
          <w:rFonts w:ascii="Times New Roman" w:hAnsi="Times New Roman"/>
          <w:spacing w:val="-4"/>
          <w:sz w:val="20"/>
          <w:szCs w:val="20"/>
        </w:rPr>
        <w:t>，</w:t>
      </w:r>
      <w:r>
        <w:rPr>
          <w:rFonts w:ascii="Times New Roman" w:hAnsi="Times New Roman"/>
          <w:spacing w:val="-4"/>
          <w:sz w:val="20"/>
          <w:szCs w:val="20"/>
        </w:rPr>
        <w:t>100</w:t>
      </w:r>
      <w:r>
        <w:rPr>
          <w:rFonts w:ascii="Times New Roman" w:hAnsi="Times New Roman"/>
          <w:spacing w:val="-4"/>
          <w:sz w:val="20"/>
          <w:szCs w:val="20"/>
        </w:rPr>
        <w:t>位は</w:t>
      </w:r>
      <w:r>
        <w:rPr>
          <w:rFonts w:ascii="Times New Roman" w:hAnsi="Times New Roman"/>
          <w:spacing w:val="-4"/>
          <w:sz w:val="20"/>
          <w:szCs w:val="20"/>
        </w:rPr>
        <w:t>1</w:t>
      </w:r>
      <w:r>
        <w:rPr>
          <w:rFonts w:ascii="Times New Roman" w:hAnsi="Times New Roman"/>
          <w:spacing w:val="-4"/>
          <w:sz w:val="20"/>
          <w:szCs w:val="20"/>
        </w:rPr>
        <w:t>となる</w:t>
      </w:r>
      <w:r>
        <w:rPr>
          <w:rFonts w:ascii="Times New Roman" w:hAnsi="Times New Roman"/>
          <w:spacing w:val="-4"/>
          <w:sz w:val="20"/>
          <w:szCs w:val="20"/>
        </w:rPr>
        <w:t>.</w:t>
      </w:r>
      <w:r>
        <w:rPr>
          <w:rFonts w:ascii="Times New Roman" w:hAnsi="Times New Roman"/>
          <w:spacing w:val="-4"/>
          <w:sz w:val="20"/>
          <w:szCs w:val="20"/>
        </w:rPr>
        <w:t>以下の</w:t>
      </w:r>
      <w:r>
        <w:rPr>
          <w:rFonts w:ascii="Times New Roman" w:hAnsi="Times New Roman"/>
          <w:spacing w:val="-4"/>
          <w:sz w:val="20"/>
          <w:szCs w:val="20"/>
        </w:rPr>
        <w:t>8</w:t>
      </w:r>
      <w:r>
        <w:rPr>
          <w:rFonts w:ascii="Times New Roman" w:hAnsi="Times New Roman"/>
          <w:spacing w:val="-4"/>
          <w:sz w:val="20"/>
          <w:szCs w:val="20"/>
        </w:rPr>
        <w:t>つの指標を各楽曲ごとに，式（</w:t>
      </w:r>
      <w:r>
        <w:rPr>
          <w:rFonts w:ascii="Times New Roman" w:hAnsi="Times New Roman"/>
          <w:spacing w:val="-4"/>
          <w:sz w:val="20"/>
          <w:szCs w:val="20"/>
        </w:rPr>
        <w:t>1</w:t>
      </w:r>
      <w:r>
        <w:rPr>
          <w:rFonts w:ascii="Times New Roman" w:hAnsi="Times New Roman"/>
          <w:spacing w:val="-4"/>
          <w:sz w:val="20"/>
          <w:szCs w:val="20"/>
        </w:rPr>
        <w:t>）用いて算出した．</w:t>
      </w:r>
    </w:p>
    <w:p>
      <w:pPr>
        <w:pStyle w:val="ListParagraph"/>
        <w:numPr>
          <w:ilvl w:val="0"/>
          <w:numId w:val="2"/>
        </w:numPr>
        <w:spacing w:lineRule="exact" w:line="320"/>
        <w:rPr>
          <w:rFonts w:ascii="Times New Roman" w:hAnsi="Times New Roman"/>
          <w:spacing w:val="-4"/>
          <w:sz w:val="20"/>
          <w:szCs w:val="20"/>
        </w:rPr>
      </w:pPr>
      <w:r>
        <w:rPr>
          <w:rFonts w:ascii="Times New Roman" w:hAnsi="Times New Roman"/>
          <w:spacing w:val="-4"/>
          <w:sz w:val="20"/>
          <w:szCs w:val="20"/>
        </w:rPr>
        <w:t>Debut</w:t>
      </w:r>
      <w:r>
        <w:rPr>
          <w:rFonts w:ascii="Times New Roman" w:hAnsi="Times New Roman"/>
          <w:spacing w:val="-4"/>
          <w:sz w:val="20"/>
          <w:szCs w:val="20"/>
        </w:rPr>
        <w:t>：楽曲が初めてチャートに登場した週のランクスコア．初期の人気度．</w:t>
      </w:r>
    </w:p>
    <w:p>
      <w:pPr>
        <w:pStyle w:val="ListParagraph"/>
        <w:numPr>
          <w:ilvl w:val="0"/>
          <w:numId w:val="2"/>
        </w:numPr>
        <w:spacing w:lineRule="exact" w:line="320"/>
        <w:rPr>
          <w:rFonts w:ascii="Times New Roman" w:hAnsi="Times New Roman"/>
          <w:spacing w:val="-4"/>
          <w:sz w:val="20"/>
          <w:szCs w:val="20"/>
        </w:rPr>
      </w:pPr>
      <w:r>
        <w:rPr>
          <w:rFonts w:ascii="Times New Roman" w:hAnsi="Times New Roman"/>
          <w:spacing w:val="-4"/>
          <w:sz w:val="20"/>
          <w:szCs w:val="20"/>
        </w:rPr>
        <w:t>Max</w:t>
      </w:r>
      <w:r>
        <w:rPr>
          <w:rFonts w:ascii="Times New Roman" w:hAnsi="Times New Roman"/>
          <w:spacing w:val="-4"/>
          <w:sz w:val="20"/>
          <w:szCs w:val="20"/>
        </w:rPr>
        <w:t>：チャート記載期間中の最大ランクスコア．ピーク時のランクスコア．</w:t>
      </w:r>
    </w:p>
    <w:p>
      <w:pPr>
        <w:pStyle w:val="ListParagraph"/>
        <w:numPr>
          <w:ilvl w:val="0"/>
          <w:numId w:val="2"/>
        </w:numPr>
        <w:spacing w:lineRule="exact" w:line="320"/>
        <w:rPr>
          <w:rFonts w:ascii="Times New Roman" w:hAnsi="Times New Roman"/>
          <w:spacing w:val="-4"/>
          <w:sz w:val="20"/>
          <w:szCs w:val="20"/>
        </w:rPr>
      </w:pPr>
      <w:r>
        <w:rPr>
          <w:rFonts w:ascii="Times New Roman" w:hAnsi="Times New Roman"/>
          <w:spacing w:val="-4"/>
          <w:sz w:val="20"/>
          <w:szCs w:val="20"/>
        </w:rPr>
        <w:t>Mean</w:t>
      </w:r>
      <w:r>
        <w:rPr>
          <w:rFonts w:ascii="Times New Roman" w:hAnsi="Times New Roman"/>
          <w:spacing w:val="-4"/>
          <w:sz w:val="20"/>
          <w:szCs w:val="20"/>
        </w:rPr>
        <w:t>：チャート記載期間中のランクスコアの平均．</w:t>
      </w:r>
    </w:p>
    <w:p>
      <w:pPr>
        <w:pStyle w:val="ListParagraph"/>
        <w:numPr>
          <w:ilvl w:val="0"/>
          <w:numId w:val="2"/>
        </w:numPr>
        <w:spacing w:lineRule="exact" w:line="320"/>
        <w:rPr>
          <w:rFonts w:ascii="Times New Roman" w:hAnsi="Times New Roman"/>
          <w:spacing w:val="-4"/>
          <w:sz w:val="20"/>
          <w:szCs w:val="20"/>
        </w:rPr>
      </w:pPr>
      <w:r>
        <w:rPr>
          <w:rFonts w:ascii="Times New Roman" w:hAnsi="Times New Roman"/>
          <w:spacing w:val="-4"/>
          <w:sz w:val="20"/>
          <w:szCs w:val="20"/>
        </w:rPr>
        <w:t>Std</w:t>
      </w:r>
      <w:r>
        <w:rPr>
          <w:rFonts w:ascii="Times New Roman" w:hAnsi="Times New Roman"/>
          <w:spacing w:val="-4"/>
          <w:sz w:val="20"/>
          <w:szCs w:val="20"/>
        </w:rPr>
        <w:t>：チャート記載期間中のランクスコアの標準偏差</w:t>
      </w:r>
    </w:p>
    <w:p>
      <w:pPr>
        <w:pStyle w:val="ListParagraph"/>
        <w:numPr>
          <w:ilvl w:val="0"/>
          <w:numId w:val="2"/>
        </w:numPr>
        <w:spacing w:lineRule="exact" w:line="320"/>
        <w:rPr>
          <w:rFonts w:ascii="Times New Roman" w:hAnsi="Times New Roman"/>
          <w:spacing w:val="-4"/>
          <w:sz w:val="20"/>
          <w:szCs w:val="20"/>
        </w:rPr>
      </w:pPr>
      <w:r>
        <w:rPr>
          <w:rFonts w:ascii="Times New Roman" w:hAnsi="Times New Roman"/>
          <w:spacing w:val="-4"/>
          <w:sz w:val="20"/>
          <w:szCs w:val="20"/>
        </w:rPr>
        <w:t>Length</w:t>
      </w:r>
      <w:r>
        <w:rPr>
          <w:rFonts w:ascii="Times New Roman" w:hAnsi="Times New Roman"/>
          <w:spacing w:val="-4"/>
          <w:sz w:val="20"/>
          <w:szCs w:val="20"/>
        </w:rPr>
        <w:t>：楽曲がチャートに登場した期間（週間）</w:t>
      </w:r>
    </w:p>
    <w:p>
      <w:pPr>
        <w:pStyle w:val="ListParagraph"/>
        <w:numPr>
          <w:ilvl w:val="0"/>
          <w:numId w:val="2"/>
        </w:numPr>
        <w:spacing w:lineRule="exact" w:line="320"/>
        <w:rPr>
          <w:rFonts w:ascii="Times New Roman" w:hAnsi="Times New Roman"/>
          <w:spacing w:val="-4"/>
          <w:sz w:val="20"/>
          <w:szCs w:val="20"/>
        </w:rPr>
      </w:pPr>
      <w:r>
        <w:rPr>
          <w:rFonts w:ascii="Times New Roman" w:hAnsi="Times New Roman"/>
          <w:spacing w:val="-4"/>
          <w:sz w:val="20"/>
          <w:szCs w:val="20"/>
        </w:rPr>
        <w:t>Sum</w:t>
      </w:r>
      <w:r>
        <w:rPr>
          <w:rFonts w:ascii="Times New Roman" w:hAnsi="Times New Roman"/>
          <w:spacing w:val="-4"/>
          <w:sz w:val="20"/>
          <w:szCs w:val="20"/>
        </w:rPr>
        <w:t>：期間中のランクスコアの総和</w:t>
      </w:r>
    </w:p>
    <w:p>
      <w:pPr>
        <w:pStyle w:val="ListParagraph"/>
        <w:numPr>
          <w:ilvl w:val="0"/>
          <w:numId w:val="2"/>
        </w:numPr>
        <w:spacing w:lineRule="exact" w:line="320"/>
        <w:rPr>
          <w:rFonts w:ascii="Times New Roman" w:hAnsi="Times New Roman"/>
          <w:spacing w:val="-4"/>
          <w:sz w:val="20"/>
          <w:szCs w:val="20"/>
        </w:rPr>
      </w:pPr>
      <w:r>
        <w:rPr>
          <w:rFonts w:ascii="Times New Roman" w:hAnsi="Times New Roman"/>
          <w:spacing w:val="-4"/>
          <w:sz w:val="20"/>
          <w:szCs w:val="20"/>
        </w:rPr>
        <w:t>Skewness</w:t>
      </w:r>
      <w:r>
        <w:rPr>
          <w:rFonts w:ascii="Times New Roman" w:hAnsi="Times New Roman"/>
          <w:spacing w:val="-4"/>
          <w:sz w:val="20"/>
          <w:szCs w:val="20"/>
        </w:rPr>
        <w:t>：ランクスコア分布の歪度</w:t>
      </w:r>
    </w:p>
    <w:p>
      <w:pPr>
        <w:pStyle w:val="ListParagraph"/>
        <w:numPr>
          <w:ilvl w:val="0"/>
          <w:numId w:val="2"/>
        </w:numPr>
        <w:spacing w:lineRule="exact" w:line="320"/>
        <w:rPr>
          <w:rFonts w:ascii="Times New Roman" w:hAnsi="Times New Roman"/>
          <w:spacing w:val="-4"/>
          <w:sz w:val="20"/>
          <w:szCs w:val="20"/>
        </w:rPr>
      </w:pPr>
      <w:r>
        <w:rPr>
          <w:rFonts w:ascii="Times New Roman" w:hAnsi="Times New Roman"/>
          <w:spacing w:val="-4"/>
          <w:sz w:val="20"/>
          <w:szCs w:val="20"/>
        </w:rPr>
        <w:t>Kurtosis</w:t>
      </w:r>
      <w:r>
        <w:rPr>
          <w:rFonts w:ascii="Times New Roman" w:hAnsi="Times New Roman"/>
          <w:spacing w:val="-4"/>
          <w:sz w:val="20"/>
          <w:szCs w:val="20"/>
        </w:rPr>
        <w:t>：ランクスコア分布の尖度</w:t>
      </w:r>
    </w:p>
    <w:p>
      <w:pPr>
        <w:pStyle w:val="Normal"/>
        <w:spacing w:lineRule="exact" w:line="320"/>
        <w:ind w:hanging="0" w:left="0"/>
        <w:rPr>
          <w:rFonts w:ascii="Times New Roman" w:hAnsi="Times New Roman"/>
          <w:b/>
          <w:bCs/>
          <w:spacing w:val="-4"/>
          <w:sz w:val="20"/>
          <w:szCs w:val="20"/>
        </w:rPr>
      </w:pPr>
      <w:r>
        <w:rPr>
          <w:rFonts w:ascii="Times New Roman" w:hAnsi="Times New Roman"/>
          <w:b/>
          <w:bCs/>
          <w:spacing w:val="-4"/>
          <w:sz w:val="20"/>
          <w:szCs w:val="20"/>
        </w:rPr>
        <w:t>3.2</w:t>
      </w:r>
      <w:r>
        <w:rPr>
          <w:rFonts w:ascii="Times New Roman" w:hAnsi="Times New Roman"/>
          <w:b/>
          <w:bCs/>
          <w:spacing w:val="-4"/>
          <w:sz w:val="20"/>
          <w:szCs w:val="20"/>
        </w:rPr>
        <w:t>音楽的特徴量</w:t>
      </w:r>
    </w:p>
    <w:p>
      <w:pPr>
        <w:pStyle w:val="Normal"/>
        <w:spacing w:lineRule="exact" w:line="320"/>
        <w:ind w:firstLine="192"/>
        <w:rPr>
          <w:rFonts w:ascii="Times New Roman" w:hAnsi="Times New Roman"/>
          <w:spacing w:val="-4"/>
          <w:sz w:val="20"/>
          <w:szCs w:val="20"/>
        </w:rPr>
      </w:pPr>
      <w:r>
        <w:rPr>
          <w:rFonts w:ascii="Times New Roman" w:hAnsi="Times New Roman"/>
          <w:spacing w:val="-4"/>
          <w:sz w:val="20"/>
          <w:szCs w:val="20"/>
        </w:rPr>
        <w:t>チャートランクイン楽曲の音源を</w:t>
      </w:r>
      <w:r>
        <w:rPr>
          <w:rFonts w:ascii="Times New Roman" w:hAnsi="Times New Roman"/>
          <w:spacing w:val="-4"/>
          <w:sz w:val="20"/>
          <w:szCs w:val="20"/>
        </w:rPr>
        <w:t>Spotify API</w:t>
      </w:r>
      <w:r>
        <w:rPr>
          <w:rFonts w:ascii="Times New Roman" w:hAnsi="Times New Roman"/>
          <w:spacing w:val="-4"/>
          <w:sz w:val="20"/>
          <w:szCs w:val="20"/>
        </w:rPr>
        <w:t>より取得し，以下の</w:t>
      </w:r>
      <w:r>
        <w:rPr>
          <w:rFonts w:ascii="Times New Roman" w:hAnsi="Times New Roman"/>
          <w:spacing w:val="-4"/>
          <w:sz w:val="20"/>
          <w:szCs w:val="20"/>
        </w:rPr>
        <w:t>2</w:t>
      </w:r>
      <w:r>
        <w:rPr>
          <w:rFonts w:ascii="Times New Roman" w:hAnsi="Times New Roman"/>
          <w:spacing w:val="-4"/>
          <w:sz w:val="20"/>
          <w:szCs w:val="20"/>
        </w:rPr>
        <w:t>種類の特徴量を抽出した．</w:t>
      </w:r>
    </w:p>
    <w:p>
      <w:pPr>
        <w:pStyle w:val="ListParagraph"/>
        <w:numPr>
          <w:ilvl w:val="0"/>
          <w:numId w:val="1"/>
        </w:numPr>
        <w:spacing w:lineRule="exact" w:line="320"/>
        <w:jc w:val="left"/>
        <w:rPr>
          <w:rFonts w:ascii="Times New Roman" w:hAnsi="Times New Roman"/>
          <w:spacing w:val="-4"/>
          <w:sz w:val="20"/>
        </w:rPr>
      </w:pPr>
      <w:r>
        <w:rPr>
          <w:rFonts w:ascii="Times New Roman" w:hAnsi="Times New Roman"/>
          <w:spacing w:val="-4"/>
          <w:sz w:val="20"/>
          <w:szCs w:val="20"/>
        </w:rPr>
        <w:t>MFCC</w:t>
      </w:r>
      <w:r>
        <w:rPr>
          <w:rFonts w:ascii="Times New Roman" w:hAnsi="Times New Roman"/>
          <w:spacing w:val="-4"/>
          <w:sz w:val="20"/>
          <w:szCs w:val="20"/>
        </w:rPr>
        <w:t>特徴量</w:t>
      </w:r>
    </w:p>
    <w:p>
      <w:pPr>
        <w:pStyle w:val="Normal"/>
        <w:spacing w:lineRule="exact" w:line="320"/>
        <w:ind w:firstLine="192" w:left="192"/>
        <w:jc w:val="left"/>
        <w:rPr>
          <w:rFonts w:ascii="Times New Roman" w:hAnsi="Times New Roman"/>
          <w:spacing w:val="-4"/>
          <w:sz w:val="20"/>
          <w:szCs w:val="20"/>
        </w:rPr>
      </w:pPr>
      <w:r>
        <w:rPr>
          <w:rFonts w:ascii="Times New Roman" w:hAnsi="Times New Roman"/>
          <w:spacing w:val="-4"/>
          <w:sz w:val="20"/>
          <w:szCs w:val="20"/>
        </w:rPr>
        <w:t>先行研究</w:t>
      </w:r>
      <w:r>
        <w:rPr>
          <w:rFonts w:ascii="Times New Roman" w:hAnsi="Times New Roman"/>
          <w:spacing w:val="-4"/>
          <w:sz w:val="20"/>
          <w:szCs w:val="20"/>
        </w:rPr>
        <w:t>[</w:t>
      </w:r>
      <w:r>
        <w:rPr>
          <w:rFonts w:ascii="Times New Roman" w:hAnsi="Times New Roman"/>
          <w:spacing w:val="-4"/>
          <w:sz w:val="20"/>
          <w:szCs w:val="20"/>
        </w:rPr>
        <w:t>4</w:t>
      </w:r>
      <w:r>
        <w:rPr>
          <w:rFonts w:ascii="Times New Roman" w:hAnsi="Times New Roman"/>
          <w:spacing w:val="-4"/>
          <w:sz w:val="20"/>
          <w:szCs w:val="20"/>
        </w:rPr>
        <w:t>]</w:t>
      </w:r>
      <w:r>
        <w:rPr>
          <w:rFonts w:ascii="Times New Roman" w:hAnsi="Times New Roman"/>
          <w:spacing w:val="-4"/>
          <w:sz w:val="20"/>
          <w:szCs w:val="20"/>
        </w:rPr>
        <w:t>の手法に基づき，</w:t>
      </w:r>
      <w:r>
        <w:rPr>
          <w:rFonts w:ascii="Times New Roman" w:hAnsi="Times New Roman"/>
          <w:spacing w:val="-4"/>
          <w:sz w:val="20"/>
          <w:szCs w:val="20"/>
        </w:rPr>
        <w:t>MFCC</w:t>
      </w:r>
      <w:r>
        <w:rPr>
          <w:rFonts w:ascii="Times New Roman" w:hAnsi="Times New Roman"/>
          <w:spacing w:val="-4"/>
          <w:sz w:val="20"/>
          <w:szCs w:val="20"/>
        </w:rPr>
        <w:t>（</w:t>
      </w:r>
      <w:r>
        <w:rPr>
          <w:rFonts w:ascii="Times New Roman" w:hAnsi="Times New Roman"/>
          <w:spacing w:val="-4"/>
          <w:sz w:val="20"/>
          <w:szCs w:val="20"/>
        </w:rPr>
        <w:t>Mel-frequency cepstral coefficients</w:t>
      </w:r>
      <w:r>
        <w:rPr>
          <w:rFonts w:ascii="Times New Roman" w:hAnsi="Times New Roman"/>
          <w:spacing w:val="-4"/>
          <w:sz w:val="20"/>
          <w:szCs w:val="20"/>
        </w:rPr>
        <w:t>）を用いた．その結果，</w:t>
      </w:r>
      <w:r>
        <w:rPr>
          <w:rFonts w:ascii="Times New Roman" w:hAnsi="Times New Roman"/>
          <w:spacing w:val="-4"/>
          <w:sz w:val="20"/>
          <w:szCs w:val="20"/>
        </w:rPr>
        <w:t>32</w:t>
      </w:r>
      <w:r>
        <w:rPr>
          <w:rFonts w:ascii="Times New Roman" w:hAnsi="Times New Roman"/>
          <w:spacing w:val="-4"/>
          <w:sz w:val="20"/>
          <w:szCs w:val="20"/>
        </w:rPr>
        <w:t>次元の特徴量抽出を行った．</w:t>
      </w:r>
    </w:p>
    <w:p>
      <w:pPr>
        <w:pStyle w:val="ListParagraph"/>
        <w:numPr>
          <w:ilvl w:val="0"/>
          <w:numId w:val="1"/>
        </w:numPr>
        <w:spacing w:lineRule="exact" w:line="320"/>
        <w:jc w:val="left"/>
        <w:rPr>
          <w:rFonts w:ascii="Times New Roman" w:hAnsi="Times New Roman"/>
          <w:spacing w:val="-4"/>
          <w:sz w:val="20"/>
        </w:rPr>
      </w:pPr>
      <w:r>
        <w:rPr>
          <w:rFonts w:ascii="Times New Roman" w:hAnsi="Times New Roman"/>
          <w:spacing w:val="-4"/>
          <w:sz w:val="20"/>
          <w:szCs w:val="20"/>
        </w:rPr>
        <w:t>Complexity</w:t>
      </w:r>
      <w:r>
        <w:rPr>
          <w:rFonts w:ascii="Times New Roman" w:hAnsi="Times New Roman"/>
          <w:spacing w:val="-4"/>
          <w:sz w:val="20"/>
          <w:szCs w:val="20"/>
        </w:rPr>
        <w:t>特徴量</w:t>
      </w:r>
    </w:p>
    <w:p>
      <w:pPr>
        <w:pStyle w:val="Normal"/>
        <w:spacing w:lineRule="exact" w:line="320"/>
        <w:ind w:firstLine="192" w:left="192"/>
        <w:jc w:val="left"/>
        <w:rPr>
          <w:rFonts w:ascii="Times New Roman" w:hAnsi="Times New Roman"/>
          <w:spacing w:val="-4"/>
          <w:sz w:val="20"/>
        </w:rPr>
      </w:pPr>
      <w:r>
        <w:rPr>
          <w:rFonts w:ascii="Times New Roman" w:hAnsi="Times New Roman"/>
          <w:spacing w:val="-4"/>
          <w:sz w:val="20"/>
        </w:rPr>
        <w:t>先行研究</w:t>
      </w:r>
      <w:r>
        <w:rPr>
          <w:rFonts w:ascii="Times New Roman" w:hAnsi="Times New Roman"/>
          <w:spacing w:val="-4"/>
          <w:sz w:val="20"/>
        </w:rPr>
        <w:t>[5]</w:t>
      </w:r>
      <w:r>
        <w:rPr>
          <w:rFonts w:ascii="Times New Roman" w:hAnsi="Times New Roman"/>
          <w:spacing w:val="-4"/>
          <w:sz w:val="20"/>
        </w:rPr>
        <w:t>の手法に準拠し，楽曲の構造的変化，「</w:t>
      </w:r>
      <w:r>
        <w:rPr>
          <w:rFonts w:ascii="Times New Roman" w:hAnsi="Times New Roman"/>
          <w:spacing w:val="-4"/>
          <w:sz w:val="20"/>
        </w:rPr>
        <w:t>Chroma</w:t>
      </w:r>
      <w:r>
        <w:rPr>
          <w:rFonts w:ascii="Times New Roman" w:hAnsi="Times New Roman"/>
          <w:spacing w:val="-4"/>
          <w:sz w:val="20"/>
        </w:rPr>
        <w:t>」「</w:t>
      </w:r>
      <w:r>
        <w:rPr>
          <w:rFonts w:ascii="Times New Roman" w:hAnsi="Times New Roman"/>
          <w:spacing w:val="-4"/>
          <w:sz w:val="20"/>
        </w:rPr>
        <w:t>Rhythm</w:t>
      </w:r>
      <w:r>
        <w:rPr>
          <w:rFonts w:ascii="Times New Roman" w:hAnsi="Times New Roman"/>
          <w:spacing w:val="-4"/>
          <w:sz w:val="20"/>
        </w:rPr>
        <w:t>」「</w:t>
      </w:r>
      <w:r>
        <w:rPr>
          <w:rFonts w:ascii="Times New Roman" w:hAnsi="Times New Roman"/>
          <w:spacing w:val="-4"/>
          <w:sz w:val="20"/>
        </w:rPr>
        <w:t>Timbre</w:t>
      </w:r>
      <w:r>
        <w:rPr>
          <w:rFonts w:ascii="Times New Roman" w:hAnsi="Times New Roman"/>
          <w:spacing w:val="-4"/>
          <w:sz w:val="20"/>
        </w:rPr>
        <w:t>」と感情的な「</w:t>
      </w:r>
      <w:r>
        <w:rPr>
          <w:rFonts w:ascii="Times New Roman" w:hAnsi="Times New Roman"/>
          <w:spacing w:val="-4"/>
          <w:sz w:val="20"/>
        </w:rPr>
        <w:t>Arousal</w:t>
      </w:r>
      <w:r>
        <w:rPr>
          <w:rFonts w:ascii="Times New Roman" w:hAnsi="Times New Roman"/>
          <w:spacing w:val="-4"/>
          <w:sz w:val="20"/>
        </w:rPr>
        <w:t>」を定量化した特徴量を用いた．合計</w:t>
      </w:r>
      <w:r>
        <w:rPr>
          <w:rFonts w:ascii="Times New Roman" w:hAnsi="Times New Roman"/>
          <w:spacing w:val="-4"/>
          <w:sz w:val="20"/>
        </w:rPr>
        <w:t>20</w:t>
      </w:r>
      <w:r>
        <w:rPr>
          <w:rFonts w:ascii="Times New Roman" w:hAnsi="Times New Roman"/>
          <w:spacing w:val="-4"/>
          <w:sz w:val="20"/>
        </w:rPr>
        <w:t>次元（</w:t>
      </w:r>
      <w:r>
        <w:rPr>
          <w:rFonts w:ascii="Times New Roman" w:hAnsi="Times New Roman"/>
          <w:spacing w:val="-4"/>
          <w:sz w:val="20"/>
        </w:rPr>
        <w:t>Chroma 6 + Rhythm 6 + Timbre 6 + Arousal 2</w:t>
      </w:r>
      <w:r>
        <w:rPr>
          <w:rFonts w:ascii="Times New Roman" w:hAnsi="Times New Roman"/>
          <w:spacing w:val="-4"/>
          <w:sz w:val="20"/>
        </w:rPr>
        <w:t>）の</w:t>
      </w:r>
      <w:r>
        <w:rPr>
          <w:rFonts w:ascii="Times New Roman" w:hAnsi="Times New Roman"/>
          <w:spacing w:val="-4"/>
          <w:sz w:val="20"/>
        </w:rPr>
        <w:t>Complexity</w:t>
      </w:r>
      <w:r>
        <w:rPr>
          <w:rFonts w:ascii="Times New Roman" w:hAnsi="Times New Roman"/>
          <w:spacing w:val="-4"/>
          <w:sz w:val="20"/>
        </w:rPr>
        <w:t>特徴量を抽出した．</w:t>
      </w:r>
    </w:p>
    <w:p>
      <w:pPr>
        <w:pStyle w:val="ListParagraph"/>
        <w:numPr>
          <w:ilvl w:val="0"/>
          <w:numId w:val="3"/>
        </w:numPr>
        <w:spacing w:lineRule="exact" w:line="320"/>
        <w:jc w:val="left"/>
        <w:rPr>
          <w:rFonts w:ascii="ＭＳ ゴシック" w:hAnsi="ＭＳ ゴシック" w:eastAsia="ＭＳ ゴシック"/>
          <w:b/>
        </w:rPr>
      </w:pPr>
      <w:r>
        <w:rPr>
          <w:rFonts w:ascii="ＭＳ ゴシック" w:hAnsi="ＭＳ ゴシック" w:eastAsia="ＭＳ ゴシック"/>
          <w:b/>
        </w:rPr>
        <w:t>実験セットアップ</w:t>
      </w:r>
    </w:p>
    <w:p>
      <w:pPr>
        <w:pStyle w:val="ListParagraph"/>
        <w:spacing w:lineRule="exact" w:line="320"/>
        <w:ind w:hanging="0" w:left="0"/>
        <w:rPr>
          <w:rFonts w:ascii="Times New Roman" w:hAnsi="Times New Roman"/>
          <w:spacing w:val="-4"/>
          <w:sz w:val="20"/>
          <w:szCs w:val="20"/>
        </w:rPr>
      </w:pPr>
      <w:r>
        <w:rPr>
          <w:rFonts w:ascii="Times New Roman" w:hAnsi="Times New Roman"/>
          <w:spacing w:val="-4"/>
          <w:sz w:val="20"/>
          <w:szCs w:val="20"/>
        </w:rPr>
        <w:t>　予測モデルにはサポートベクターマシン（</w:t>
      </w:r>
      <w:r>
        <w:rPr>
          <w:rFonts w:ascii="Times New Roman" w:hAnsi="Times New Roman"/>
          <w:spacing w:val="-4"/>
          <w:sz w:val="20"/>
          <w:szCs w:val="20"/>
        </w:rPr>
        <w:t>SVM</w:t>
      </w:r>
      <w:r>
        <w:rPr>
          <w:rFonts w:ascii="Times New Roman" w:hAnsi="Times New Roman"/>
          <w:spacing w:val="-4"/>
          <w:sz w:val="20"/>
          <w:szCs w:val="20"/>
        </w:rPr>
        <w:t>）を採用した．各人気度指標について，学習データの中央値を閾値とし，「</w:t>
      </w:r>
      <w:r>
        <w:rPr>
          <w:rFonts w:ascii="Times New Roman" w:hAnsi="Times New Roman"/>
          <w:spacing w:val="-4"/>
          <w:sz w:val="20"/>
          <w:szCs w:val="20"/>
        </w:rPr>
        <w:t>High</w:t>
      </w:r>
      <w:r>
        <w:rPr>
          <w:rFonts w:ascii="Times New Roman" w:hAnsi="Times New Roman"/>
          <w:spacing w:val="-4"/>
          <w:sz w:val="20"/>
          <w:szCs w:val="20"/>
        </w:rPr>
        <w:t>（上位</w:t>
      </w:r>
      <w:r>
        <w:rPr>
          <w:rFonts w:ascii="Times New Roman" w:hAnsi="Times New Roman"/>
          <w:spacing w:val="-4"/>
          <w:sz w:val="20"/>
          <w:szCs w:val="20"/>
        </w:rPr>
        <w:t>50%</w:t>
      </w:r>
      <w:r>
        <w:rPr>
          <w:rFonts w:ascii="Times New Roman" w:hAnsi="Times New Roman"/>
          <w:spacing w:val="-4"/>
          <w:sz w:val="20"/>
          <w:szCs w:val="20"/>
        </w:rPr>
        <w:t>）」と「</w:t>
      </w:r>
      <w:r>
        <w:rPr>
          <w:rFonts w:ascii="Times New Roman" w:hAnsi="Times New Roman"/>
          <w:spacing w:val="-4"/>
          <w:sz w:val="20"/>
          <w:szCs w:val="20"/>
        </w:rPr>
        <w:t>Low</w:t>
      </w:r>
      <w:r>
        <w:rPr>
          <w:rFonts w:ascii="Times New Roman" w:hAnsi="Times New Roman"/>
          <w:spacing w:val="-4"/>
          <w:sz w:val="20"/>
          <w:szCs w:val="20"/>
        </w:rPr>
        <w:t>（下位</w:t>
      </w:r>
      <w:r>
        <w:rPr>
          <w:rFonts w:ascii="Times New Roman" w:hAnsi="Times New Roman"/>
          <w:spacing w:val="-4"/>
          <w:sz w:val="20"/>
          <w:szCs w:val="20"/>
        </w:rPr>
        <w:t>50%</w:t>
      </w:r>
      <w:r>
        <w:rPr>
          <w:rFonts w:ascii="Times New Roman" w:hAnsi="Times New Roman"/>
          <w:spacing w:val="-4"/>
          <w:sz w:val="20"/>
          <w:szCs w:val="20"/>
        </w:rPr>
        <w:t>）」に分類する二値分類タスクとした．データセットの分割にはスライディングウィンドウ方式を採用した．テスト対象年（</w:t>
      </w:r>
      <w:r>
        <w:rPr>
          <w:rFonts w:ascii="Times New Roman" w:hAnsi="Times New Roman"/>
          <w:spacing w:val="-4"/>
          <w:sz w:val="20"/>
          <w:szCs w:val="20"/>
        </w:rPr>
        <w:t>Y</w:t>
      </w:r>
      <w:r>
        <w:rPr>
          <w:rFonts w:ascii="Times New Roman" w:hAnsi="Times New Roman"/>
          <w:spacing w:val="-4"/>
          <w:sz w:val="20"/>
          <w:szCs w:val="20"/>
        </w:rPr>
        <w:t>年）に対し，直前</w:t>
      </w:r>
      <w:r>
        <w:rPr>
          <w:rFonts w:ascii="Times New Roman" w:hAnsi="Times New Roman"/>
          <w:spacing w:val="-4"/>
          <w:sz w:val="20"/>
          <w:szCs w:val="20"/>
        </w:rPr>
        <w:t>1</w:t>
      </w:r>
      <w:r>
        <w:rPr>
          <w:rFonts w:ascii="Times New Roman" w:hAnsi="Times New Roman"/>
          <w:spacing w:val="-4"/>
          <w:sz w:val="20"/>
          <w:szCs w:val="20"/>
        </w:rPr>
        <w:t>年間（</w:t>
      </w:r>
      <w:r>
        <w:rPr>
          <w:rFonts w:ascii="Times New Roman" w:hAnsi="Times New Roman"/>
          <w:spacing w:val="-4"/>
          <w:sz w:val="20"/>
          <w:szCs w:val="20"/>
        </w:rPr>
        <w:t>Y-1</w:t>
      </w:r>
      <w:r>
        <w:rPr>
          <w:rFonts w:ascii="Times New Roman" w:hAnsi="Times New Roman"/>
          <w:spacing w:val="-4"/>
          <w:sz w:val="20"/>
          <w:szCs w:val="20"/>
        </w:rPr>
        <w:t>）を検証データ，その前の</w:t>
      </w:r>
      <w:r>
        <w:rPr>
          <w:rFonts w:ascii="Times New Roman" w:hAnsi="Times New Roman"/>
          <w:spacing w:val="-4"/>
          <w:sz w:val="20"/>
          <w:szCs w:val="20"/>
        </w:rPr>
        <w:t>4</w:t>
      </w:r>
      <w:r>
        <w:rPr>
          <w:rFonts w:ascii="Times New Roman" w:hAnsi="Times New Roman"/>
          <w:spacing w:val="-4"/>
          <w:sz w:val="20"/>
          <w:szCs w:val="20"/>
        </w:rPr>
        <w:t>年間（</w:t>
      </w:r>
      <w:r>
        <w:rPr>
          <w:rFonts w:ascii="Times New Roman" w:hAnsi="Times New Roman"/>
          <w:spacing w:val="-4"/>
          <w:sz w:val="20"/>
          <w:szCs w:val="20"/>
        </w:rPr>
        <w:t>Y-5</w:t>
      </w:r>
      <w:r>
        <w:rPr>
          <w:rFonts w:ascii="Times New Roman" w:hAnsi="Times New Roman"/>
          <w:spacing w:val="-4"/>
          <w:sz w:val="20"/>
          <w:szCs w:val="20"/>
        </w:rPr>
        <w:t>〜</w:t>
      </w:r>
      <w:r>
        <w:rPr>
          <w:rFonts w:ascii="Times New Roman" w:hAnsi="Times New Roman"/>
          <w:spacing w:val="-4"/>
          <w:sz w:val="20"/>
          <w:szCs w:val="20"/>
        </w:rPr>
        <w:t>Y-2</w:t>
      </w:r>
      <w:r>
        <w:rPr>
          <w:rFonts w:ascii="Times New Roman" w:hAnsi="Times New Roman"/>
          <w:spacing w:val="-4"/>
          <w:sz w:val="20"/>
          <w:szCs w:val="20"/>
        </w:rPr>
        <w:t>）を学習データとした（例：テストデータが</w:t>
      </w:r>
      <w:r>
        <w:rPr>
          <w:rFonts w:ascii="Times New Roman" w:hAnsi="Times New Roman"/>
          <w:spacing w:val="-4"/>
          <w:sz w:val="20"/>
          <w:szCs w:val="20"/>
        </w:rPr>
        <w:t>2024</w:t>
      </w:r>
      <w:r>
        <w:rPr>
          <w:rFonts w:ascii="Times New Roman" w:hAnsi="Times New Roman"/>
          <w:spacing w:val="-4"/>
          <w:sz w:val="20"/>
          <w:szCs w:val="20"/>
        </w:rPr>
        <w:t>年の場合，検証データは</w:t>
      </w:r>
      <w:r>
        <w:rPr>
          <w:rFonts w:ascii="Times New Roman" w:hAnsi="Times New Roman"/>
          <w:spacing w:val="-4"/>
          <w:sz w:val="20"/>
          <w:szCs w:val="20"/>
        </w:rPr>
        <w:t>2023</w:t>
      </w:r>
      <w:r>
        <w:rPr>
          <w:rFonts w:ascii="Times New Roman" w:hAnsi="Times New Roman"/>
          <w:spacing w:val="-4"/>
          <w:sz w:val="20"/>
          <w:szCs w:val="20"/>
        </w:rPr>
        <w:t>年，</w:t>
      </w:r>
      <w:r>
        <w:rPr>
          <w:rFonts w:ascii="Times New Roman" w:hAnsi="Times New Roman"/>
          <w:spacing w:val="-4"/>
          <w:sz w:val="20"/>
          <w:szCs w:val="20"/>
        </w:rPr>
        <w:t>学習データは</w:t>
      </w:r>
      <w:r>
        <w:rPr>
          <w:rFonts w:ascii="Times New Roman" w:hAnsi="Times New Roman"/>
          <w:spacing w:val="-4"/>
          <w:sz w:val="20"/>
          <w:szCs w:val="20"/>
        </w:rPr>
        <w:t>2019</w:t>
      </w:r>
      <w:r>
        <w:rPr>
          <w:rFonts w:ascii="Times New Roman" w:hAnsi="Times New Roman"/>
          <w:spacing w:val="-4"/>
          <w:sz w:val="20"/>
          <w:szCs w:val="20"/>
        </w:rPr>
        <w:t>〜</w:t>
      </w:r>
      <w:r>
        <w:rPr>
          <w:rFonts w:ascii="Times New Roman" w:hAnsi="Times New Roman"/>
          <w:spacing w:val="-4"/>
          <w:sz w:val="20"/>
          <w:szCs w:val="20"/>
        </w:rPr>
        <w:t>2022</w:t>
      </w:r>
      <w:r>
        <w:rPr>
          <w:rFonts w:ascii="Times New Roman" w:hAnsi="Times New Roman"/>
          <w:spacing w:val="-4"/>
          <w:sz w:val="20"/>
          <w:szCs w:val="20"/>
        </w:rPr>
        <w:t>年）．評価には，</w:t>
      </w:r>
      <w:r>
        <w:rPr>
          <w:rFonts w:ascii="Times New Roman" w:hAnsi="Times New Roman"/>
          <w:spacing w:val="-4"/>
          <w:sz w:val="20"/>
          <w:szCs w:val="20"/>
        </w:rPr>
        <w:t>Balanced Accuracy</w:t>
      </w:r>
      <w:r>
        <w:rPr>
          <w:rFonts w:ascii="Times New Roman" w:hAnsi="Times New Roman"/>
          <w:spacing w:val="-4"/>
          <w:sz w:val="20"/>
          <w:szCs w:val="20"/>
        </w:rPr>
        <w:t>（正答率）を用いた．</w:t>
      </w:r>
    </w:p>
    <w:p>
      <w:pPr>
        <w:pStyle w:val="Normal"/>
        <w:spacing w:lineRule="exact" w:line="320"/>
        <w:jc w:val="left"/>
        <w:rPr>
          <w:rFonts w:ascii="ＭＳ ゴシック" w:hAnsi="ＭＳ ゴシック" w:eastAsia="ＭＳ ゴシック"/>
          <w:b/>
        </w:rPr>
      </w:pPr>
      <w:r>
        <w:rPr>
          <w:rFonts w:ascii="ＭＳ ゴシック" w:hAnsi="ＭＳ ゴシック" w:eastAsia="ＭＳ ゴシック"/>
          <w:b/>
        </w:rPr>
        <w:t>５．結果</w:t>
      </w:r>
    </w:p>
    <w:p>
      <w:pPr>
        <w:pStyle w:val="Normal"/>
        <w:spacing w:lineRule="exact" w:line="320"/>
        <w:jc w:val="left"/>
        <w:rPr/>
      </w:pPr>
      <w:r>
        <w:rPr>
          <w:rFonts w:ascii="Times New Roman" w:hAnsi="Times New Roman"/>
          <w:spacing w:val="-4"/>
          <w:sz w:val="20"/>
        </w:rPr>
        <w:t>　□□□□■□□□□■□□□□■□□□□■□□□□■□□□□■□□□□■□□□□■□□□□■□□□□■□□□□■□□□□■□□□□■□□□□■□□□□■□□□□■□□□□■□□□□■□□□□■□□□□■□□□□■□□□□■□□□□■□□□□■□□□□■□□□□■□□□□■□□□□■□□□□■□□□□■□□□□■□□□□■□□□□■□□□□■□□□□■□□□□■□□□□■□□□□■□□□□■□□□□■□□□□■□□□□■□□□□■□□□□■□□□□■□□□□■□□□□■□□□□■□□□□■□□□□■□□□□■□□□□■□□□□■□□□□■□□□□■□□□□■□□□□■□□□□■□□□□■□□□□■□□□□■□□□□■</w:t>
      </w:r>
    </w:p>
    <w:p>
      <w:pPr>
        <w:pStyle w:val="Normal"/>
        <w:spacing w:lineRule="exact" w:line="320"/>
        <w:jc w:val="left"/>
        <w:rPr>
          <w:rFonts w:ascii="ＭＳ ゴシック" w:hAnsi="ＭＳ ゴシック" w:eastAsia="ＭＳ ゴシック"/>
          <w:b/>
        </w:rPr>
      </w:pPr>
      <w:r>
        <w:rPr>
          <w:rFonts w:eastAsia="ＭＳ ゴシック" w:ascii="ＭＳ ゴシック" w:hAnsi="ＭＳ ゴシック"/>
          <w:b/>
        </w:rPr>
      </w:r>
    </w:p>
    <w:p>
      <w:pPr>
        <w:pStyle w:val="Normal"/>
        <w:spacing w:lineRule="exact" w:line="320"/>
        <w:jc w:val="left"/>
        <w:rPr>
          <w:rFonts w:ascii="ＭＳ ゴシック" w:hAnsi="ＭＳ ゴシック" w:eastAsia="ＭＳ ゴシック"/>
          <w:b/>
        </w:rPr>
      </w:pPr>
      <w:r>
        <w:rPr>
          <w:rFonts w:ascii="ＭＳ ゴシック" w:hAnsi="ＭＳ ゴシック" w:eastAsia="ＭＳ ゴシック"/>
          <w:b/>
        </w:rPr>
        <w:t>６．おわりに</w:t>
      </w:r>
    </w:p>
    <w:p>
      <w:pPr>
        <w:pStyle w:val="Normal"/>
        <w:spacing w:lineRule="exact" w:line="320"/>
        <w:jc w:val="left"/>
        <w:rPr/>
      </w:pPr>
      <w:r>
        <w:rPr>
          <w:rFonts w:ascii="Times New Roman" w:hAnsi="Times New Roman"/>
          <w:spacing w:val="-4"/>
          <w:sz w:val="20"/>
        </w:rPr>
        <w:t>　良い原稿を書くための一番のポイントは，いかに早くから書き始めるかである．自分の力を過信してはいけない．書けると思っていても書けないし，書けたと思っていても書けていない．指導教員に過度の負担をかけないことを切に望む．□□□□■□□□□■□□□□■□□□□■□□□□■□□□□■□□□□■□□□□■□□□□■□□□□■□□□□■□□□□■□□□□■□□□□■□□□□■□□□□■□□□□■□□□□■</w:t>
      </w:r>
    </w:p>
    <w:p>
      <w:pPr>
        <w:pStyle w:val="Normal"/>
        <w:spacing w:lineRule="exact" w:line="320"/>
        <w:jc w:val="left"/>
        <w:rPr/>
      </w:pPr>
      <w:r>
        <w:rPr/>
      </w:r>
    </w:p>
    <w:p>
      <w:pPr>
        <w:pStyle w:val="YPC1"/>
        <w:spacing w:lineRule="auto" w:line="240"/>
        <w:rPr/>
      </w:pPr>
      <w:r>
        <w:rPr/>
        <w:t>参考文献</w:t>
      </w:r>
    </w:p>
    <w:p>
      <w:pPr>
        <w:pStyle w:val="YPC"/>
        <w:snapToGrid w:val="false"/>
        <w:ind w:hanging="179" w:left="179" w:right="210"/>
        <w:rPr>
          <w:rFonts w:ascii="Times New Roman" w:hAnsi="Times New Roman"/>
        </w:rPr>
      </w:pPr>
      <w:r>
        <w:rPr>
          <w:rFonts w:ascii="Times New Roman" w:hAnsi="Times New Roman"/>
        </w:rPr>
        <w:t>1</w:t>
      </w:r>
      <w:r>
        <w:rPr>
          <w:rFonts w:ascii="Times New Roman" w:hAnsi="Times New Roman"/>
        </w:rPr>
        <w:t>）経済産業省</w:t>
      </w:r>
      <w:r>
        <w:rPr>
          <w:rFonts w:ascii="Times New Roman" w:hAnsi="Times New Roman"/>
        </w:rPr>
        <w:t xml:space="preserve">, </w:t>
      </w:r>
      <w:r>
        <w:rPr>
          <w:rFonts w:ascii="Times New Roman" w:hAnsi="Times New Roman"/>
        </w:rPr>
        <w:t>業界の現状及びアクションプラン（案）について</w:t>
      </w:r>
    </w:p>
    <w:p>
      <w:pPr>
        <w:pStyle w:val="YPC"/>
        <w:snapToGrid w:val="false"/>
        <w:spacing w:lineRule="auto" w:line="240"/>
        <w:ind w:hanging="179" w:left="179" w:right="210"/>
        <w:rPr>
          <w:rFonts w:ascii="Times New Roman" w:hAnsi="Times New Roman"/>
        </w:rPr>
      </w:pPr>
      <w:r>
        <w:rPr>
          <w:rFonts w:ascii="Times New Roman" w:hAnsi="Times New Roman"/>
        </w:rPr>
        <w:t>【音楽】</w:t>
      </w:r>
      <w:r>
        <w:rPr>
          <w:rFonts w:ascii="Times New Roman" w:hAnsi="Times New Roman"/>
        </w:rPr>
        <w:t>, p3</w:t>
      </w:r>
    </w:p>
    <w:p>
      <w:pPr>
        <w:pStyle w:val="YPC"/>
        <w:snapToGrid w:val="false"/>
        <w:spacing w:lineRule="auto" w:line="240"/>
        <w:ind w:hanging="179" w:left="179" w:right="210"/>
        <w:rPr>
          <w:rFonts w:ascii="Times New Roman" w:hAnsi="Times New Roman"/>
        </w:rPr>
      </w:pPr>
      <w:r>
        <w:rPr>
          <w:rFonts w:ascii="Times New Roman" w:hAnsi="Times New Roman"/>
        </w:rPr>
        <w:t>2</w:t>
      </w:r>
      <w:r>
        <w:rPr>
          <w:rFonts w:ascii="Times New Roman" w:hAnsi="Times New Roman"/>
        </w:rPr>
        <w:t xml:space="preserve">）経済産業省， 音楽産業の新たな時代に即したビジネスモデルのあり方に関する報告書， </w:t>
      </w:r>
      <w:r>
        <w:rPr>
          <w:rFonts w:ascii="Times New Roman" w:hAnsi="Times New Roman"/>
        </w:rPr>
        <w:t>pp1-2</w:t>
      </w:r>
    </w:p>
    <w:p>
      <w:pPr>
        <w:pStyle w:val="YPC"/>
        <w:snapToGrid w:val="false"/>
        <w:spacing w:lineRule="auto" w:line="240"/>
        <w:ind w:hanging="179" w:left="179" w:right="210"/>
        <w:rPr>
          <w:rFonts w:ascii="Times New Roman" w:hAnsi="Times New Roman"/>
        </w:rPr>
      </w:pPr>
      <w:r>
        <w:rPr>
          <w:rFonts w:ascii="Times New Roman" w:hAnsi="Times New Roman"/>
        </w:rPr>
        <w:t>3</w:t>
      </w:r>
      <w:r>
        <w:rPr>
          <w:rFonts w:ascii="Times New Roman" w:hAnsi="Times New Roman"/>
        </w:rPr>
        <w:t>）</w:t>
      </w:r>
      <w:r>
        <w:rPr>
          <w:rFonts w:ascii="Times New Roman" w:hAnsi="Times New Roman"/>
        </w:rPr>
        <w:t xml:space="preserve">J.Lee and J.-S.Lee,  “Music Popularity: Metrics, Characteristics,  and </w:t>
      </w:r>
    </w:p>
    <w:p>
      <w:pPr>
        <w:pStyle w:val="YPC"/>
        <w:snapToGrid w:val="false"/>
        <w:spacing w:lineRule="auto" w:line="240"/>
        <w:ind w:hanging="179" w:left="179" w:right="210"/>
        <w:rPr>
          <w:rFonts w:ascii="Times New Roman" w:hAnsi="Times New Roman"/>
        </w:rPr>
      </w:pPr>
      <w:r>
        <w:rPr>
          <w:rFonts w:ascii="Times New Roman" w:hAnsi="Times New Roman"/>
        </w:rPr>
        <w:tab/>
      </w:r>
      <w:r>
        <w:rPr/>
        <w:t>Audio-Based Prediction”, ”IEEETRANSACTIONS ONMULTIMEDIA”, VOL. 20,  pp. 1-10</w:t>
      </w:r>
    </w:p>
    <w:p>
      <w:pPr>
        <w:pStyle w:val="YPC"/>
        <w:snapToGrid w:val="false"/>
        <w:spacing w:lineRule="auto" w:line="240"/>
        <w:ind w:hanging="179" w:left="179" w:right="210"/>
        <w:rPr>
          <w:rFonts w:ascii="Times New Roman" w:hAnsi="Times New Roman"/>
        </w:rPr>
      </w:pPr>
      <w:r>
        <w:rPr>
          <w:rFonts w:ascii="Times New Roman" w:hAnsi="Times New Roman"/>
        </w:rPr>
        <w:t>4</w:t>
      </w:r>
      <w:r>
        <w:rPr>
          <w:rFonts w:ascii="Times New Roman" w:hAnsi="Times New Roman"/>
        </w:rPr>
        <w:t>）</w:t>
      </w:r>
      <w:r>
        <w:rPr>
          <w:rFonts w:ascii="Times New Roman" w:hAnsi="Times New Roman"/>
        </w:rPr>
        <w:t>Ruth Dhanaraj and Ruth Dhanaraj,  “Automatic Prediction of Hit Songs”, “ DBL” pp1-2</w:t>
      </w:r>
    </w:p>
    <w:p>
      <w:pPr>
        <w:pStyle w:val="YPC"/>
        <w:snapToGrid w:val="false"/>
        <w:spacing w:lineRule="auto" w:line="240"/>
        <w:ind w:hanging="179" w:left="179" w:right="210"/>
        <w:rPr>
          <w:rFonts w:ascii="Times New Roman" w:hAnsi="Times New Roman"/>
        </w:rPr>
      </w:pPr>
      <w:r>
        <w:rPr>
          <w:rFonts w:ascii="Times New Roman" w:hAnsi="Times New Roman"/>
        </w:rPr>
        <w:t>5</w:t>
      </w:r>
      <w:r>
        <w:rPr>
          <w:rFonts w:ascii="Times New Roman" w:hAnsi="Times New Roman"/>
        </w:rPr>
        <w:t>）</w:t>
      </w:r>
      <w:r>
        <w:rPr>
          <w:rFonts w:ascii="Times New Roman" w:hAnsi="Times New Roman"/>
        </w:rPr>
        <w:t>M. Mauch and M. Levy, “Structural change on multiple time scales as a correlate of musical complexity,” p2-3</w:t>
      </w:r>
    </w:p>
    <w:sectPr>
      <w:type w:val="continuous"/>
      <w:pgSz w:w="11906" w:h="16838"/>
      <w:pgMar w:left="1418" w:right="1418" w:gutter="0" w:header="851" w:top="1418" w:footer="0" w:bottom="1418"/>
      <w:cols w:num="2" w:space="426" w:equalWidth="true" w:sep="false"/>
      <w:formProt w:val="false"/>
      <w:textDirection w:val="lrTb"/>
      <w:docGrid w:type="lines"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游明朝">
    <w:charset w:val="01"/>
    <w:family w:val="roman"/>
    <w:pitch w:val="variable"/>
  </w:font>
  <w:font w:name="Century">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ＭＳ ゴシック">
    <w:charset w:val="01"/>
    <w:family w:val="roman"/>
    <w:pitch w:val="variable"/>
  </w:font>
  <w:font w:name="Times New Roman">
    <w:charset w:val="01"/>
    <w:family w:val="roman"/>
    <w:pitch w:val="variable"/>
  </w:font>
  <w:font w:name="ＭＳ ゴシック">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t>令和</w:t>
    </w:r>
    <w:r>
      <w:rPr/>
      <w:t>6</w:t>
    </w:r>
    <w:r>
      <w:rPr/>
      <w:t xml:space="preserve">年度松江工業高等専門学校情報工学科卒業研究最終報告会 </w:t>
    </w:r>
    <w:r>
      <w:rPr/>
      <w:t>2025.1.30,31</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t>令和</w:t>
    </w:r>
    <w:r>
      <w:rPr/>
      <w:t>6</w:t>
    </w:r>
    <w:r>
      <w:rPr/>
      <w:t xml:space="preserve">年度松江工業高等専門学校情報工学科卒業研究最終報告会 </w:t>
    </w:r>
    <w:r>
      <w:rPr/>
      <w:t>2025.1.30,31</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632" w:hanging="440"/>
      </w:pPr>
      <w:rPr/>
    </w:lvl>
    <w:lvl w:ilvl="1">
      <w:start w:val="1"/>
      <w:numFmt w:val="aiueoFullWidth"/>
      <w:lvlText w:val="(%2)"/>
      <w:lvlJc w:val="left"/>
      <w:pPr>
        <w:tabs>
          <w:tab w:val="num" w:pos="0"/>
        </w:tabs>
        <w:ind w:left="1072" w:hanging="440"/>
      </w:pPr>
      <w:rPr/>
    </w:lvl>
    <w:lvl w:ilvl="2">
      <w:start w:val="1"/>
      <w:numFmt w:val="decimalEnclosedCircle"/>
      <w:lvlText w:val="%3"/>
      <w:lvlJc w:val="left"/>
      <w:pPr>
        <w:tabs>
          <w:tab w:val="num" w:pos="0"/>
        </w:tabs>
        <w:ind w:left="1512" w:hanging="440"/>
      </w:pPr>
      <w:rPr/>
    </w:lvl>
    <w:lvl w:ilvl="3">
      <w:start w:val="1"/>
      <w:numFmt w:val="decimal"/>
      <w:lvlText w:val="%4."/>
      <w:lvlJc w:val="left"/>
      <w:pPr>
        <w:tabs>
          <w:tab w:val="num" w:pos="0"/>
        </w:tabs>
        <w:ind w:left="1952" w:hanging="440"/>
      </w:pPr>
      <w:rPr/>
    </w:lvl>
    <w:lvl w:ilvl="4">
      <w:start w:val="1"/>
      <w:numFmt w:val="aiueoFullWidth"/>
      <w:lvlText w:val="(%5)"/>
      <w:lvlJc w:val="left"/>
      <w:pPr>
        <w:tabs>
          <w:tab w:val="num" w:pos="0"/>
        </w:tabs>
        <w:ind w:left="2392" w:hanging="440"/>
      </w:pPr>
      <w:rPr/>
    </w:lvl>
    <w:lvl w:ilvl="5">
      <w:start w:val="1"/>
      <w:numFmt w:val="decimalEnclosedCircle"/>
      <w:lvlText w:val="%6"/>
      <w:lvlJc w:val="left"/>
      <w:pPr>
        <w:tabs>
          <w:tab w:val="num" w:pos="0"/>
        </w:tabs>
        <w:ind w:left="2832" w:hanging="440"/>
      </w:pPr>
      <w:rPr/>
    </w:lvl>
    <w:lvl w:ilvl="6">
      <w:start w:val="1"/>
      <w:numFmt w:val="decimal"/>
      <w:lvlText w:val="%7."/>
      <w:lvlJc w:val="left"/>
      <w:pPr>
        <w:tabs>
          <w:tab w:val="num" w:pos="0"/>
        </w:tabs>
        <w:ind w:left="3272" w:hanging="440"/>
      </w:pPr>
      <w:rPr/>
    </w:lvl>
    <w:lvl w:ilvl="7">
      <w:start w:val="1"/>
      <w:numFmt w:val="aiueoFullWidth"/>
      <w:lvlText w:val="(%8)"/>
      <w:lvlJc w:val="left"/>
      <w:pPr>
        <w:tabs>
          <w:tab w:val="num" w:pos="0"/>
        </w:tabs>
        <w:ind w:left="3712" w:hanging="440"/>
      </w:pPr>
      <w:rPr/>
    </w:lvl>
    <w:lvl w:ilvl="8">
      <w:start w:val="1"/>
      <w:numFmt w:val="decimalEnclosedCircle"/>
      <w:lvlText w:val="%9"/>
      <w:lvlJc w:val="left"/>
      <w:pPr>
        <w:tabs>
          <w:tab w:val="num" w:pos="0"/>
        </w:tabs>
        <w:ind w:left="4152" w:hanging="440"/>
      </w:pPr>
      <w:rPr/>
    </w:lvl>
  </w:abstractNum>
  <w:abstractNum w:abstractNumId="2">
    <w:lvl w:ilvl="0">
      <w:start w:val="1"/>
      <w:numFmt w:val="decimal"/>
      <w:lvlText w:val="%1."/>
      <w:lvlJc w:val="left"/>
      <w:pPr>
        <w:tabs>
          <w:tab w:val="num" w:pos="0"/>
        </w:tabs>
        <w:ind w:left="632" w:hanging="440"/>
      </w:pPr>
      <w:rPr/>
    </w:lvl>
    <w:lvl w:ilvl="1">
      <w:start w:val="1"/>
      <w:numFmt w:val="aiueoFullWidth"/>
      <w:lvlText w:val="(%2)"/>
      <w:lvlJc w:val="left"/>
      <w:pPr>
        <w:tabs>
          <w:tab w:val="num" w:pos="0"/>
        </w:tabs>
        <w:ind w:left="1072" w:hanging="440"/>
      </w:pPr>
      <w:rPr/>
    </w:lvl>
    <w:lvl w:ilvl="2">
      <w:start w:val="1"/>
      <w:numFmt w:val="decimalEnclosedCircle"/>
      <w:lvlText w:val="%3"/>
      <w:lvlJc w:val="left"/>
      <w:pPr>
        <w:tabs>
          <w:tab w:val="num" w:pos="0"/>
        </w:tabs>
        <w:ind w:left="1512" w:hanging="440"/>
      </w:pPr>
      <w:rPr/>
    </w:lvl>
    <w:lvl w:ilvl="3">
      <w:start w:val="1"/>
      <w:numFmt w:val="decimal"/>
      <w:lvlText w:val="%4."/>
      <w:lvlJc w:val="left"/>
      <w:pPr>
        <w:tabs>
          <w:tab w:val="num" w:pos="0"/>
        </w:tabs>
        <w:ind w:left="1952" w:hanging="440"/>
      </w:pPr>
      <w:rPr/>
    </w:lvl>
    <w:lvl w:ilvl="4">
      <w:start w:val="1"/>
      <w:numFmt w:val="aiueoFullWidth"/>
      <w:lvlText w:val="(%5)"/>
      <w:lvlJc w:val="left"/>
      <w:pPr>
        <w:tabs>
          <w:tab w:val="num" w:pos="0"/>
        </w:tabs>
        <w:ind w:left="2392" w:hanging="440"/>
      </w:pPr>
      <w:rPr/>
    </w:lvl>
    <w:lvl w:ilvl="5">
      <w:start w:val="1"/>
      <w:numFmt w:val="decimalEnclosedCircle"/>
      <w:lvlText w:val="%6"/>
      <w:lvlJc w:val="left"/>
      <w:pPr>
        <w:tabs>
          <w:tab w:val="num" w:pos="0"/>
        </w:tabs>
        <w:ind w:left="2832" w:hanging="440"/>
      </w:pPr>
      <w:rPr/>
    </w:lvl>
    <w:lvl w:ilvl="6">
      <w:start w:val="1"/>
      <w:numFmt w:val="decimal"/>
      <w:lvlText w:val="%7."/>
      <w:lvlJc w:val="left"/>
      <w:pPr>
        <w:tabs>
          <w:tab w:val="num" w:pos="0"/>
        </w:tabs>
        <w:ind w:left="3272" w:hanging="440"/>
      </w:pPr>
      <w:rPr/>
    </w:lvl>
    <w:lvl w:ilvl="7">
      <w:start w:val="1"/>
      <w:numFmt w:val="aiueoFullWidth"/>
      <w:lvlText w:val="(%8)"/>
      <w:lvlJc w:val="left"/>
      <w:pPr>
        <w:tabs>
          <w:tab w:val="num" w:pos="0"/>
        </w:tabs>
        <w:ind w:left="3712" w:hanging="440"/>
      </w:pPr>
      <w:rPr/>
    </w:lvl>
    <w:lvl w:ilvl="8">
      <w:start w:val="1"/>
      <w:numFmt w:val="decimalEnclosedCircle"/>
      <w:lvlText w:val="%9"/>
      <w:lvlJc w:val="left"/>
      <w:pPr>
        <w:tabs>
          <w:tab w:val="num" w:pos="0"/>
        </w:tabs>
        <w:ind w:left="4152" w:hanging="440"/>
      </w:pPr>
      <w:rPr/>
    </w:lvl>
  </w:abstractNum>
  <w:abstractNum w:abstractNumId="3">
    <w:lvl w:ilvl="0">
      <w:start w:val="4"/>
      <w:numFmt w:val="decimalFullWidth"/>
      <w:lvlText w:val="%1．"/>
      <w:lvlJc w:val="left"/>
      <w:pPr>
        <w:tabs>
          <w:tab w:val="num" w:pos="0"/>
        </w:tabs>
        <w:ind w:left="450" w:hanging="45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70"/>
  <w:defaultTabStop w:val="84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游明朝" w:hAnsi="游明朝" w:eastAsia="游明朝" w:cs="" w:asciiTheme="minorHAnsi" w:cstheme="minorBidi" w:eastAsiaTheme="minorEastAsia" w:hAnsiTheme="minorHAnsi"/>
        <w:kern w:val="2"/>
        <w:sz w:val="21"/>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0bb1"/>
    <w:pPr>
      <w:widowControl w:val="false"/>
      <w:bidi w:val="0"/>
      <w:spacing w:before="0" w:after="0"/>
      <w:jc w:val="both"/>
    </w:pPr>
    <w:rPr>
      <w:rFonts w:ascii="Century" w:hAnsi="Century" w:eastAsia="ＭＳ 明朝" w:cs="Times New Roman"/>
      <w:color w:val="auto"/>
      <w:kern w:val="2"/>
      <w:sz w:val="21"/>
      <w:szCs w:val="24"/>
      <w:lang w:val="en-US" w:eastAsia="ja-JP" w:bidi="ar-SA"/>
    </w:rPr>
  </w:style>
  <w:style w:type="character" w:styleId="DefaultParagraphFont" w:default="1">
    <w:name w:val="Default Paragraph Font"/>
    <w:uiPriority w:val="1"/>
    <w:unhideWhenUsed/>
    <w:qFormat/>
    <w:rPr/>
  </w:style>
  <w:style w:type="character" w:styleId="Style14" w:customStyle="1">
    <w:name w:val="ヘッダー (文字)"/>
    <w:basedOn w:val="DefaultParagraphFont"/>
    <w:qFormat/>
    <w:rsid w:val="00b13f06"/>
    <w:rPr>
      <w:rFonts w:ascii="Century" w:hAnsi="Century" w:eastAsia="ＭＳ 明朝" w:cs="Times New Roman"/>
      <w:szCs w:val="24"/>
    </w:rPr>
  </w:style>
  <w:style w:type="character" w:styleId="Style15" w:customStyle="1">
    <w:name w:val="本文インデント (文字)"/>
    <w:basedOn w:val="DefaultParagraphFont"/>
    <w:qFormat/>
    <w:rsid w:val="00b13f06"/>
    <w:rPr>
      <w:rFonts w:ascii="Century" w:hAnsi="Century" w:eastAsia="ＭＳ 明朝" w:cs="Times New Roman"/>
      <w:szCs w:val="24"/>
    </w:rPr>
  </w:style>
  <w:style w:type="character" w:styleId="Style16" w:customStyle="1">
    <w:name w:val="フッター (文字)"/>
    <w:basedOn w:val="DefaultParagraphFont"/>
    <w:uiPriority w:val="99"/>
    <w:qFormat/>
    <w:rsid w:val="003c6f9e"/>
    <w:rPr>
      <w:rFonts w:ascii="Century" w:hAnsi="Century" w:eastAsia="ＭＳ 明朝" w:cs="Times New Roman"/>
      <w:szCs w:val="24"/>
    </w:rPr>
  </w:style>
  <w:style w:type="character" w:styleId="Style17">
    <w:name w:val="箇条書き"/>
    <w:qFormat/>
    <w:rPr>
      <w:rFonts w:ascii="OpenSymbol" w:hAnsi="OpenSymbol" w:eastAsia="OpenSymbol" w:cs="OpenSymbol"/>
    </w:rPr>
  </w:style>
  <w:style w:type="character" w:styleId="Style18">
    <w:name w:val="番号付け記号"/>
    <w:qFormat/>
    <w:rPr/>
  </w:style>
  <w:style w:type="paragraph" w:styleId="Style19">
    <w:name w:val="見出し"/>
    <w:basedOn w:val="Normal"/>
    <w:next w:val="BodyText"/>
    <w:qFormat/>
    <w:pPr>
      <w:keepNext w:val="true"/>
      <w:spacing w:before="240" w:after="120"/>
    </w:pPr>
    <w:rPr>
      <w:rFonts w:ascii="Liberation Sans" w:hAnsi="Liberation Sans" w:eastAsia="IPAゴシック"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20">
    <w:name w:val="索引"/>
    <w:basedOn w:val="Normal"/>
    <w:qFormat/>
    <w:pPr>
      <w:suppressLineNumbers/>
    </w:pPr>
    <w:rPr>
      <w:rFonts w:cs="Noto Sans Devanagari"/>
    </w:rPr>
  </w:style>
  <w:style w:type="paragraph" w:styleId="Style21">
    <w:name w:val="ヘッダーとフッター"/>
    <w:basedOn w:val="Normal"/>
    <w:qFormat/>
    <w:pPr/>
    <w:rPr/>
  </w:style>
  <w:style w:type="paragraph" w:styleId="Header">
    <w:name w:val="header"/>
    <w:basedOn w:val="Normal"/>
    <w:link w:val="Style14"/>
    <w:rsid w:val="00b13f06"/>
    <w:pPr>
      <w:tabs>
        <w:tab w:val="clear" w:pos="840"/>
        <w:tab w:val="center" w:pos="4252" w:leader="none"/>
        <w:tab w:val="right" w:pos="8504" w:leader="none"/>
      </w:tabs>
      <w:snapToGrid w:val="false"/>
    </w:pPr>
    <w:rPr/>
  </w:style>
  <w:style w:type="paragraph" w:styleId="BodyTextIndent">
    <w:name w:val="Body Text Indent"/>
    <w:basedOn w:val="Normal"/>
    <w:link w:val="Style15"/>
    <w:rsid w:val="00b13f06"/>
    <w:pPr>
      <w:spacing w:lineRule="exact" w:line="320"/>
      <w:ind w:firstLine="210"/>
    </w:pPr>
    <w:rPr/>
  </w:style>
  <w:style w:type="paragraph" w:styleId="ListParagraph">
    <w:name w:val="List Paragraph"/>
    <w:basedOn w:val="Normal"/>
    <w:uiPriority w:val="34"/>
    <w:qFormat/>
    <w:rsid w:val="00b13f06"/>
    <w:pPr>
      <w:ind w:left="840"/>
    </w:pPr>
    <w:rPr/>
  </w:style>
  <w:style w:type="paragraph" w:styleId="YPC" w:customStyle="1">
    <w:name w:val="YPC文献"/>
    <w:basedOn w:val="Normal"/>
    <w:qFormat/>
    <w:rsid w:val="00f0093e"/>
    <w:pPr>
      <w:spacing w:lineRule="atLeast" w:line="280"/>
      <w:ind w:firstLine="100" w:right="100"/>
    </w:pPr>
    <w:rPr>
      <w:sz w:val="14"/>
      <w:szCs w:val="20"/>
    </w:rPr>
  </w:style>
  <w:style w:type="paragraph" w:styleId="YPC1" w:customStyle="1">
    <w:name w:val="YPC文献タイトル"/>
    <w:basedOn w:val="Normal"/>
    <w:next w:val="YPC"/>
    <w:qFormat/>
    <w:rsid w:val="00f0093e"/>
    <w:pPr>
      <w:pBdr>
        <w:bottom w:val="single" w:sz="4" w:space="1" w:color="000000"/>
      </w:pBdr>
      <w:spacing w:lineRule="atLeast" w:line="560"/>
      <w:jc w:val="center"/>
      <w:textAlignment w:val="center"/>
      <w:outlineLvl w:val="1"/>
    </w:pPr>
    <w:rPr>
      <w:rFonts w:eastAsia="ＭＳ ゴシック"/>
      <w:sz w:val="20"/>
      <w:szCs w:val="20"/>
    </w:rPr>
  </w:style>
  <w:style w:type="paragraph" w:styleId="Footer">
    <w:name w:val="footer"/>
    <w:basedOn w:val="Normal"/>
    <w:link w:val="Style16"/>
    <w:uiPriority w:val="99"/>
    <w:unhideWhenUsed/>
    <w:rsid w:val="003c6f9e"/>
    <w:pPr>
      <w:tabs>
        <w:tab w:val="clear" w:pos="840"/>
        <w:tab w:val="center" w:pos="4252" w:leader="none"/>
        <w:tab w:val="right" w:pos="8504" w:leader="none"/>
      </w:tabs>
      <w:snapToGrid w:val="false"/>
    </w:pPr>
    <w:rPr/>
  </w:style>
  <w:style w:type="paragraph" w:styleId="Style22">
    <w:name w:val="枠の内容"/>
    <w:basedOn w:val="Normal"/>
    <w:qFormat/>
    <w:pPr/>
    <w:rPr/>
  </w:style>
  <w:style w:type="numbering" w:styleId="Style23" w:default="1">
    <w:name w:val="記号なし"/>
    <w:uiPriority w:val="99"/>
    <w:semiHidden/>
    <w:unhideWhenUsed/>
    <w:qFormat/>
  </w:style>
  <w:style w:type="numbering" w:styleId="1" w:customStyle="1">
    <w:name w:val="スタイル1"/>
    <w:uiPriority w:val="99"/>
    <w:qFormat/>
    <w:rsid w:val="008201f5"/>
  </w:style>
  <w:style w:type="numbering" w:styleId="2" w:customStyle="1">
    <w:name w:val="スタイル2"/>
    <w:uiPriority w:val="99"/>
    <w:qFormat/>
    <w:rsid w:val="00ec1690"/>
  </w:style>
  <w:style w:type="numbering" w:styleId="3" w:customStyle="1">
    <w:name w:val="スタイル3"/>
    <w:uiPriority w:val="99"/>
    <w:qFormat/>
    <w:rsid w:val="00ec1690"/>
  </w:style>
  <w:style w:type="numbering" w:styleId="4" w:customStyle="1">
    <w:name w:val="スタイル4"/>
    <w:uiPriority w:val="99"/>
    <w:qFormat/>
    <w:rsid w:val="006d5b77"/>
  </w:style>
  <w:style w:type="numbering" w:styleId="5" w:customStyle="1">
    <w:name w:val="スタイル5"/>
    <w:uiPriority w:val="99"/>
    <w:qFormat/>
    <w:rsid w:val="006d5b77"/>
  </w:style>
  <w:style w:type="numbering" w:styleId="6" w:customStyle="1">
    <w:name w:val="スタイル6"/>
    <w:uiPriority w:val="99"/>
    <w:qFormat/>
    <w:rsid w:val="006d5b77"/>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pitchFamily="0" charset="1"/>
        <a:ea typeface=""/>
        <a:cs typeface=""/>
      </a:majorFont>
      <a:minorFont>
        <a:latin typeface="游明朝"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2502</TotalTime>
  <Application>LibreOffice/25.2.3.2$Linux_X86_64 LibreOffice_project/520$Build-2</Application>
  <AppVersion>15.0000</AppVersion>
  <Pages>2</Pages>
  <Words>1833</Words>
  <Characters>2916</Characters>
  <CharactersWithSpaces>3026</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2025-12-30T03:36:00Z</dcterms:created>
  <dc:creator>加藤 聡_松江</dc:creator>
  <dc:description/>
  <dc:language>ja-JP</dc:language>
  <cp:lastModifiedBy/>
  <dcterms:modified xsi:type="dcterms:W3CDTF">2026-01-14T15:04:21Z</dcterms:modified>
  <cp:revision>93</cp:revision>
  <dc:subject/>
  <dc:title/>
</cp:coreProperties>
</file>

<file path=docProps/custom.xml><?xml version="1.0" encoding="utf-8"?>
<Properties xmlns="http://schemas.openxmlformats.org/officeDocument/2006/custom-properties" xmlns:vt="http://schemas.openxmlformats.org/officeDocument/2006/docPropsVTypes"/>
</file>