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Yu Gothic" w:eastAsia="Yu Gothic"/>
          <w:b/>
          <w:bCs/>
          <w:sz w:val="34"/>
          <w:szCs w:val="34"/>
        </w:rPr>
        <w:t xml:space="preserve">IR資料とプレスリリースの表現ギャップ自動測定システム</w:t>
      </w:r>
    </w:p>
    <w:p>
      <w:pPr>
        <w:spacing w:after="240"/>
        <w:jc w:val="center"/>
      </w:pPr>
      <w:r>
        <w:rPr>
          <w:rFonts w:ascii="Yu Gothic" w:eastAsia="Yu Gothic"/>
          <w:sz w:val="22"/>
          <w:szCs w:val="22"/>
        </w:rPr>
        <w:t xml:space="preserve">― 有価証券報告書の事実記述と広報文言の乖離を「IR誠実度」としてスコア化する ―</w:t>
      </w:r>
    </w:p>
    <w:p>
      <w:pPr>
        <w:spacing w:after="320"/>
        <w:jc w:val="center"/>
      </w:pPr>
      <w:r>
        <w:rPr>
          <w:rFonts w:ascii="Yu Mincho" w:eastAsia="Yu Mincho"/>
          <w:sz w:val="22"/>
          <w:szCs w:val="22"/>
        </w:rPr>
        <w:t xml:space="preserve">学籍番号：＿＿＿＿＿＿＿＿　　氏名：＿＿＿＿＿＿＿＿</w:t>
      </w:r>
    </w:p>
    <w:p>
      <w:pPr>
        <w:pStyle w:val="Heading1"/>
        <w:spacing w:after="160" w:before="320"/>
      </w:pPr>
      <w:r>
        <w:rPr>
          <w:rFonts w:ascii="Yu Gothic" w:eastAsia="Yu Gothic"/>
          <w:b/>
          <w:bCs/>
          <w:color w:val="000000"/>
          <w:sz w:val="28"/>
          <w:szCs w:val="28"/>
        </w:rPr>
        <w:t xml:space="preserve">1. はじめに</w:t>
      </w:r>
    </w:p>
    <w:p>
      <w:pPr>
        <w:spacing w:after="120" w:line="300"/>
      </w:pPr>
      <w:r>
        <w:rPr>
          <w:rFonts w:ascii="Times New Roman" w:eastAsia="Yu Mincho"/>
          <w:sz w:val="21"/>
          <w:szCs w:val="21"/>
        </w:rPr>
        <w:t xml:space="preserve">企業が投資家向けに発信する情報には、有価証券報告書のように事実を淡々と記述する法定開示文書と、プレスリリースのように前向きな表現で自社をアピールする広報文書の二種類がある。業績が悪化した企業ほど、決算の事実には触れずに「挑戦」「加速」「最適化」といった抽象的なバズワードでリリースを構成する傾向があり、両者の「言葉遣いのズレ」はその企業の情報開示姿勢を映す鏡になり得ると考えた。本プログラムは、この仮説に基づき、EDINET（金融庁の電子開示システム）から取得した有価証券報告書の事実ベース記述（ir_summary）と、企業公式サイトのプレスリリース（press_release）とを自然言語処理で比較し、表現ギャップ・感情・キーワード一致率の3指標を統合した「IR誠実度」スコアとして可視化するWebアプリケーションである。</w:t>
      </w:r>
    </w:p>
    <w:p>
      <w:pPr>
        <w:spacing w:after="120" w:line="300"/>
      </w:pPr>
      <w:r>
        <w:rPr>
          <w:rFonts w:ascii="Times New Roman" w:eastAsia="Yu Mincho"/>
          <w:sz w:val="21"/>
          <w:szCs w:val="21"/>
        </w:rPr>
        <w:t xml:space="preserve">なお本プロジェクトは当初、インターン体験記サイト（One Career・就活会議）を収集し「企業が語る社風」と「インターン生の実体験」を比較する構想であった。しかし両サイトの利用規約を確認したところ、投稿の著作権が会員または運営会社に帰属すること、機械的収集を禁止する条項があることが判明したため、権利侵害リスクが高いと判断してこの方式を放棄した。代替として、法定開示情報であり著作権法30条の4（情報解析目的の利用）の趣旨にも合致するEDINETの開示文書を一次データとする現在の設計に変更した。データソース選定の倫理的検討自体も本課題の成果の一部である。</w:t>
      </w:r>
    </w:p>
    <w:p>
      <w:pPr>
        <w:pStyle w:val="Heading1"/>
        <w:spacing w:after="160" w:before="320"/>
      </w:pPr>
      <w:r>
        <w:rPr>
          <w:rFonts w:ascii="Yu Gothic" w:eastAsia="Yu Gothic"/>
          <w:b/>
          <w:bCs/>
          <w:color w:val="000000"/>
          <w:sz w:val="28"/>
          <w:szCs w:val="28"/>
        </w:rPr>
        <w:t xml:space="preserve">2. 知的処理技術の動向</w:t>
      </w:r>
    </w:p>
    <w:p>
      <w:pPr>
        <w:spacing w:after="120" w:line="300"/>
      </w:pPr>
      <w:r>
        <w:rPr>
          <w:rFonts w:ascii="Times New Roman" w:eastAsia="Yu Mincho"/>
          <w:sz w:val="21"/>
          <w:szCs w:val="21"/>
        </w:rPr>
        <w:t xml:space="preserve">本プログラムが用いる要素技術は、いずれも自然言語処理の古典的かつ現役の手法である。日本語の形態素解析では、MeCabと解析用辞書UniDic/IPAdicが長らく標準であり、近年はPythonから扱いやすいラッパーfugashiが普及している。文書間類似度の計測では、単語の出現頻度と文書頻度の逆数を掛け合わせるTF-IDFベクトル化とコサイン類似度の組合せが基本であり、教師データを要しない点で小規模タスクに向く。キーワード抽出では、頻度ベースの手法に加え、語の共起関係をグラフとみなしPageRankで重要語を求めるTextRank（Mihalcea &amp; Tarau, 2004）、同じ発想を文単位に適用して要約文を選ぶLexRank（Erkan &amp; Radev, 2004）などのグラフベース手法が確立している。感情分析では、単語に極性値を付与した感情極性辞書（高村ら, 2005）による辞書ベース手法が、日本語では今も軽量な選択肢である。</w:t>
      </w:r>
    </w:p>
    <w:p>
      <w:pPr>
        <w:spacing w:after="120" w:line="300"/>
      </w:pPr>
      <w:r>
        <w:rPr>
          <w:rFonts w:ascii="Times New Roman" w:eastAsia="Yu Mincho"/>
          <w:sz w:val="21"/>
          <w:szCs w:val="21"/>
        </w:rPr>
        <w:t xml:space="preserve">一方、近年の主流は BERT 以降の事前学習済み言語モデルによる文埋め込み（Sentence-BERT等）や、大規模言語モデル（LLM）に直接判断させるアプローチに移っており、語彙の表層一致に依存しない意味的な類似度計測が可能になっている。本プログラムはあえて外部モデルに依存しない軽量な古典手法で構成し、その限界（表層一致への依存）がどこに現れるかを実験で確認する構成とした。金融テキスト処理の応用としては、決算短信のトーン分析と株価の関係を調べる研究などがあり、本プログラムの「開示文書と広報文書の乖離測定」もこの流れに位置づけられる。</w:t>
      </w:r>
    </w:p>
    <w:p>
      <w:pPr>
        <w:pStyle w:val="Heading1"/>
        <w:spacing w:after="160" w:before="320"/>
      </w:pPr>
      <w:r>
        <w:rPr>
          <w:rFonts w:ascii="Yu Gothic" w:eastAsia="Yu Gothic"/>
          <w:b/>
          <w:bCs/>
          <w:color w:val="000000"/>
          <w:sz w:val="28"/>
          <w:szCs w:val="28"/>
        </w:rPr>
        <w:t xml:space="preserve">3. システムの設計と実装</w:t>
      </w:r>
    </w:p>
    <w:p>
      <w:pPr>
        <w:pStyle w:val="Heading2"/>
        <w:spacing w:after="120" w:before="240"/>
      </w:pPr>
      <w:r>
        <w:rPr>
          <w:rFonts w:ascii="Yu Gothic" w:eastAsia="Yu Gothic"/>
          <w:b/>
          <w:bCs/>
          <w:color w:val="000000"/>
          <w:sz w:val="24"/>
          <w:szCs w:val="24"/>
        </w:rPr>
        <w:t xml:space="preserve">3.1 実現した機能</w:t>
      </w:r>
    </w:p>
    <w:p>
      <w:pPr>
        <w:spacing w:after="120" w:line="300"/>
      </w:pPr>
      <w:r>
        <w:rPr>
          <w:rFonts w:ascii="Times New Roman" w:eastAsia="Yu Mincho"/>
          <w:sz w:val="21"/>
          <w:szCs w:val="21"/>
        </w:rPr>
        <w:t xml:space="preserve">利用者から見ると、本システムは「企業のIR文書とプレスリリースを与えると、両者の乖離度を採点してくれる分析ツール」である。次の手順で使用する。</w:t>
      </w:r>
    </w:p>
    <w:p>
      <w:pPr>
        <w:shd w:fill="F2F2F2" w:val="clear"/>
        <w:spacing w:after="0" w:line="240"/>
        <w:ind w:left="240"/>
      </w:pPr>
      <w:r>
        <w:rPr>
          <w:rFonts w:ascii="Consolas" w:eastAsia="MS Gothic"/>
          <w:sz w:val="17"/>
          <w:szCs w:val="17"/>
        </w:rPr>
        <w:t xml:space="preserve">pip install -r requirements.txt   # 依存パッケージの導入</w:t>
      </w:r>
    </w:p>
    <w:p>
      <w:pPr>
        <w:shd w:fill="F2F2F2" w:val="clear"/>
        <w:spacing w:after="0" w:line="240"/>
        <w:ind w:left="240"/>
      </w:pPr>
      <w:r>
        <w:rPr>
          <w:rFonts w:ascii="Consolas" w:eastAsia="MS Gothic"/>
          <w:sz w:val="17"/>
          <w:szCs w:val="17"/>
        </w:rPr>
        <w:t xml:space="preserve">python collect.py                 # サンプルデータ(合成5社)を jobs.csv に生成</w:t>
      </w:r>
    </w:p>
    <w:p>
      <w:pPr>
        <w:shd w:fill="F2F2F2" w:val="clear"/>
        <w:spacing w:after="0" w:line="240"/>
        <w:ind w:left="240"/>
      </w:pPr>
      <w:r>
        <w:rPr>
          <w:rFonts w:ascii="Consolas" w:eastAsia="MS Gothic"/>
          <w:sz w:val="17"/>
          <w:szCs w:val="17"/>
        </w:rPr>
        <w:t xml:space="preserve">python engine.py                  # CLI: 全社ランキング表示</w:t>
      </w:r>
    </w:p>
    <w:p>
      <w:pPr>
        <w:shd w:fill="F2F2F2" w:val="clear"/>
        <w:spacing w:after="0" w:line="240"/>
        <w:ind w:left="240"/>
      </w:pPr>
      <w:r>
        <w:rPr>
          <w:rFonts w:ascii="Consolas" w:eastAsia="MS Gothic"/>
          <w:sz w:val="17"/>
          <w:szCs w:val="17"/>
        </w:rPr>
        <w:t xml:space="preserve">python engine.py A社              # CLI: 1社の詳細+キーワード手法比較</w:t>
      </w:r>
    </w:p>
    <w:p>
      <w:pPr>
        <w:shd w:fill="F2F2F2" w:val="clear"/>
        <w:spacing w:after="0" w:line="240"/>
        <w:ind w:left="240"/>
      </w:pPr>
      <w:r>
        <w:rPr>
          <w:rFonts w:ascii="Consolas" w:eastAsia="MS Gothic"/>
          <w:sz w:val="17"/>
          <w:szCs w:val="17"/>
        </w:rPr>
        <w:t xml:space="preserve">python -m streamlit run app.py    # Web UI の起動</w:t>
      </w:r>
    </w:p>
    <w:p>
      <w:pPr>
        <w:spacing w:after="60"/>
      </w:pPr>
    </w:p>
    <w:p>
      <w:pPr>
        <w:spacing w:after="120" w:line="300"/>
      </w:pPr>
      <w:r>
        <w:rPr>
          <w:rFonts w:ascii="Times New Roman" w:eastAsia="Yu Mincho"/>
          <w:sz w:val="21"/>
          <w:szCs w:val="21"/>
        </w:rPr>
        <w:t xml:space="preserve">Web UIには3つのモードがある。「全社ランキング」はjobs.csvの全企業をIR誠実度の低い順（要注意順）に並べ、各社のスコア・特徴キーワード・代表文をカード形式で表示する。「企業詳細分析」は1社を選んで4指標と両文書の固有・共通キーワードを詳細表示する。「手動入力で分析」は、利用者が任意のIR文書とプレスリリースの本文を貼り付けてその場で採点でき、CSVに存在しない企業も分析できる。サイドバーではキーワード抽出手法（TF-IDF／TF／TextRank）を切り替えられる。</w:t>
      </w:r>
    </w:p>
    <w:p>
      <w:pPr>
        <w:spacing w:after="120" w:line="300"/>
      </w:pPr>
      <w:r>
        <w:rPr>
          <w:rFonts w:ascii="Times New Roman" w:eastAsia="Yu Mincho"/>
          <w:sz w:val="21"/>
          <w:szCs w:val="21"/>
        </w:rPr>
        <w:t xml:space="preserve">実データの収集は collect.py --edinet &lt;EDINETコード&gt; で行い、EDINET API から当該企業の有価証券報告書を探して本文を抽出する。--press-url &lt;URL&gt; を併用すると企業公式のプレスリリース（HTML・PDFの両対応）も取得する。実行には次の前提条件がある。</w:t>
      </w:r>
    </w:p>
    <w:p>
      <w:pPr>
        <w:pStyle w:val="ListParagraph"/>
        <w:numPr>
          <w:ilvl w:val="0"/>
          <w:numId w:val="2"/>
        </w:numPr>
        <w:spacing w:after="80" w:line="300"/>
      </w:pPr>
      <w:r>
        <w:rPr>
          <w:rFonts w:ascii="Times New Roman" w:eastAsia="Yu Mincho"/>
          <w:sz w:val="21"/>
          <w:szCs w:val="21"/>
        </w:rPr>
        <w:t xml:space="preserve">EDINET API の利用には環境変数 EDINET_API_KEY（要利用者登録）が必要。未設定・取得失敗時は自動的にサンプルデータへフォールバックする。</w:t>
      </w:r>
    </w:p>
    <w:p>
      <w:pPr>
        <w:pStyle w:val="ListParagraph"/>
        <w:numPr>
          <w:ilvl w:val="0"/>
          <w:numId w:val="2"/>
        </w:numPr>
        <w:spacing w:after="80" w:line="300"/>
      </w:pPr>
      <w:r>
        <w:rPr>
          <w:rFonts w:ascii="Times New Roman" w:eastAsia="Yu Mincho"/>
          <w:sz w:val="21"/>
          <w:szCs w:val="21"/>
        </w:rPr>
        <w:t xml:space="preserve">プレスリリース取得は対象サイトの robots.txt を確認し、許可されない場合は取得しない（空文字を返す）。したがって任意のURLで動く保証はない。</w:t>
      </w:r>
    </w:p>
    <w:p>
      <w:pPr>
        <w:pStyle w:val="ListParagraph"/>
        <w:numPr>
          <w:ilvl w:val="0"/>
          <w:numId w:val="2"/>
        </w:numPr>
        <w:spacing w:after="80" w:line="300"/>
      </w:pPr>
      <w:r>
        <w:rPr>
          <w:rFonts w:ascii="Times New Roman" w:eastAsia="Yu Mincho"/>
          <w:sz w:val="21"/>
          <w:szCs w:val="21"/>
        </w:rPr>
        <w:t xml:space="preserve">取得対象は有価証券報告書（docTypeCode=120）のみで、過去約400日以内に提出されたものに限る。対応言語は日本語のみ。</w:t>
      </w:r>
    </w:p>
    <w:p>
      <w:pPr>
        <w:pStyle w:val="ListParagraph"/>
        <w:numPr>
          <w:ilvl w:val="0"/>
          <w:numId w:val="2"/>
        </w:numPr>
        <w:spacing w:after="80" w:line="300"/>
      </w:pPr>
      <w:r>
        <w:rPr>
          <w:rFonts w:ascii="Times New Roman" w:eastAsia="Yu Mincho"/>
          <w:sz w:val="21"/>
          <w:szCs w:val="21"/>
        </w:rPr>
        <w:t xml:space="preserve">Web UI・CLI とも jobs.csv が存在しないと動作しない（先に collect.py の実行が必要）。UI は python -m streamlit run app.py で起動する。</w:t>
      </w:r>
    </w:p>
    <w:p>
      <w:pPr>
        <w:spacing w:after="120" w:line="300"/>
      </w:pPr>
      <w:r>
        <w:rPr>
          <w:rFonts w:ascii="Times New Roman" w:eastAsia="Yu Mincho"/>
          <w:sz w:val="21"/>
          <w:szCs w:val="21"/>
        </w:rPr>
        <w:t xml:space="preserve">未実装・未検証の範囲は次のとおりである。感情極性辞書 pn-ja.dic は任意配置（未配置時は内蔵のIR文脈用小辞書で動作）で、リポジトリには同梱していない。collect.py --edinet は1回の実行で1社のみ収集し、複数社の一括収集機能はUIからは提供していない。形態素解析はMeCab→fugashi→文字n-gramの順に自動選択するが、MeCab経路は開発環境に MeCab がないため動作未検証である（fugashi経路と文字n-gram経路は検証済み）。これら以外の上記機能はすべて実装済み・動作確認済みである。</w:t>
      </w:r>
    </w:p>
    <w:p>
      <w:pPr>
        <w:pStyle w:val="Heading2"/>
        <w:spacing w:after="120" w:before="240"/>
      </w:pPr>
      <w:r>
        <w:rPr>
          <w:rFonts w:ascii="Yu Gothic" w:eastAsia="Yu Gothic"/>
          <w:b/>
          <w:bCs/>
          <w:color w:val="000000"/>
          <w:sz w:val="24"/>
          <w:szCs w:val="24"/>
        </w:rPr>
        <w:t xml:space="preserve">3.2 システムが利用するリソース</w:t>
      </w:r>
    </w:p>
    <w:p>
      <w:pPr>
        <w:spacing w:after="120" w:line="300"/>
      </w:pPr>
      <w:r>
        <w:rPr>
          <w:rFonts w:ascii="Times New Roman" w:eastAsia="Yu Mincho"/>
          <w:sz w:val="21"/>
          <w:szCs w:val="21"/>
        </w:rPr>
        <w:t xml:space="preserve">外部リソースは次の3つである。生成AIは実行時には利用していない（開発時の利用は3.6節に記す）。</w:t>
      </w:r>
    </w:p>
    <w:p>
      <w:pPr>
        <w:spacing w:after="120" w:line="300"/>
      </w:pPr>
      <w:r>
        <w:rPr>
          <w:rFonts w:ascii="Times New Roman" w:eastAsia="Yu Mincho"/>
          <w:b/>
          <w:bCs/>
          <w:sz w:val="21"/>
          <w:szCs w:val="21"/>
        </w:rPr>
        <w:t xml:space="preserve">（1）EDINET API v2</w:t>
      </w:r>
    </w:p>
    <w:p>
      <w:pPr>
        <w:spacing w:after="120" w:line="300"/>
      </w:pPr>
      <w:r>
        <w:rPr>
          <w:rFonts w:ascii="Times New Roman" w:eastAsia="Yu Mincho"/>
          <w:sz w:val="21"/>
          <w:szCs w:val="21"/>
        </w:rPr>
        <w:t xml:space="preserve">名称：EDINET API（金融庁 電子開示システム）。概要：上場企業等の法定開示書類のメタデータと本文を提供する公的Web API。利用目的：有価証券報告書から「経営方針、経営環境及び対処すべき課題等」「事業の内容」の事実ベース記述を取得する。URL：https://api.edinet-fsa.go.jp/api/v2（利用者登録は https://disclosure2.edinet-fsa.go.jp/）。形式：Webサービス（REST、JSONおよびZIP）。</w:t>
      </w:r>
    </w:p>
    <w:p>
      <w:pPr>
        <w:spacing w:after="120" w:line="300"/>
      </w:pPr>
      <w:r>
        <w:rPr>
          <w:rFonts w:ascii="Times New Roman" w:eastAsia="Yu Mincho"/>
          <w:sz w:val="21"/>
          <w:szCs w:val="21"/>
        </w:rPr>
        <w:t xml:space="preserve">プログラムで利用しているリクエスト／レスポンスは2種類ある。書類一覧APIは GET /documents.json に対しパラメータ date（YYYY-MM-DD、提出日）、type=2（メタデータ+一覧）、Subscription-Key（APIキー）を与え、レスポンスJSONの results 配列から各書類の edinetCode（提出者コード）、docTypeCode（書類種別。120が有価証券報告書）、docID（書類ID）、filerName（提出者名）を参照して対象書類を特定する。書類取得APIは GET /documents/{docID} に type=5（CSV形式）と Subscription-Key を与え、返却されるZIPを展開して XBRL_TO_CSV/jpcrp*.csv（UTF-16・タブ区切り）を読み、各行の「要素ID」列が対象XBRL要素（jpcrp_cor:BusinessPolicyBusinessEnvironmentIssuesToAddressEtcTextBlock ほか）に一致する行の「値」列を連結・HTMLタグ除去して先頭2000字を採用する。実在企業（トヨタ自動車、EDINETコード E02144）で正常動作を確認済みである。</w:t>
      </w:r>
    </w:p>
    <w:p>
      <w:pPr>
        <w:spacing w:after="120" w:line="300"/>
      </w:pPr>
      <w:r>
        <w:rPr>
          <w:rFonts w:ascii="Times New Roman" w:eastAsia="Yu Mincho"/>
          <w:b/>
          <w:bCs/>
          <w:sz w:val="21"/>
          <w:szCs w:val="21"/>
        </w:rPr>
        <w:t xml:space="preserve">（2）企業公式IRページ（プレスリリース）</w:t>
      </w:r>
    </w:p>
    <w:p>
      <w:pPr>
        <w:spacing w:after="120" w:line="300"/>
      </w:pPr>
      <w:r>
        <w:rPr>
          <w:rFonts w:ascii="Times New Roman" w:eastAsia="Yu Mincho"/>
          <w:sz w:val="21"/>
          <w:szCs w:val="21"/>
        </w:rPr>
        <w:t xml:space="preserve">名称：各企業の公式IR・プレスリリースページ。概要：企業自身が広報目的で公開する発表文。利用目的：比較対象となるアピール側テキストの取得。URL：企業ごとに利用者が指定（--press-url）。形式：HTML または PDF（その他のContent-Typeは警告を出してスキップ）。取得前に必ず robots.txt を確認し、HTMLはBeautifulSoupで main/article/body 要素のテキストを、PDFはpypdfで全ページのテキストを抽出して先頭1000字を採用する。企業IRのPDFには編集保護目的でAES暗号化されたものが多いため、復号用に cryptography パッケージを併せて導入している。</w:t>
      </w:r>
    </w:p>
    <w:p>
      <w:pPr>
        <w:spacing w:after="120" w:line="300"/>
      </w:pPr>
      <w:r>
        <w:rPr>
          <w:rFonts w:ascii="Times New Roman" w:eastAsia="Yu Mincho"/>
          <w:b/>
          <w:bCs/>
          <w:sz w:val="21"/>
          <w:szCs w:val="21"/>
        </w:rPr>
        <w:t xml:space="preserve">（3）感情極性辞書 pn-ja.dic（任意）</w:t>
      </w:r>
    </w:p>
    <w:p>
      <w:pPr>
        <w:spacing w:after="120" w:line="300"/>
      </w:pPr>
      <w:r>
        <w:rPr>
          <w:rFonts w:ascii="Times New Roman" w:eastAsia="Yu Mincho"/>
          <w:sz w:val="21"/>
          <w:szCs w:val="21"/>
        </w:rPr>
        <w:t xml:space="preserve">名称：単語感情極性対応表（東北大学 乾・岡崎研究室、高村ら）。概要：約5.5万語に−1〜+1の極性値を付与した日本語辞書。利用目的：プレスリリースの感情スコア算出。URL：http://www.lr.pi.titech.ac.jp/~takamura/pndic_ja.html。形式：plain text（タブ区切り：単語\t読み\t品詞\tスコア）。未配置でも内蔵辞書（増益+0.8、減損−0.8、過去最高+0.9 など、IR・広報文脈に特化した約20語）で動作し、配置時は内蔵辞書と統合される（重複時はpn-ja.dic優先）。</w:t>
      </w:r>
    </w:p>
    <w:p>
      <w:pPr>
        <w:pStyle w:val="Heading2"/>
        <w:spacing w:after="120" w:before="240"/>
      </w:pPr>
      <w:r>
        <w:rPr>
          <w:rFonts w:ascii="Yu Gothic" w:eastAsia="Yu Gothic"/>
          <w:b/>
          <w:bCs/>
          <w:color w:val="000000"/>
          <w:sz w:val="24"/>
          <w:szCs w:val="24"/>
        </w:rPr>
        <w:t xml:space="preserve">3.3 プログラムの構成</w:t>
      </w:r>
    </w:p>
    <w:p>
      <w:pPr>
        <w:spacing w:after="120" w:line="300"/>
      </w:pPr>
      <w:r>
        <w:rPr>
          <w:rFonts w:ascii="Times New Roman" w:eastAsia="Yu Mincho"/>
          <w:sz w:val="21"/>
          <w:szCs w:val="21"/>
        </w:rPr>
        <w:t xml:space="preserve">システムはデータ収集用と分析・表示用の複数プログラムからなる三層のパイプライン構成であり、各プログラムの役割は次のとおりである。collect.py（収集層）はEDINET APIと企業IRページからテキストを集めて jobs.csv に保存する。engine.py（分析層）は全スコアリングロジックを持つライブラリ兼CLIである。app.py（表示層）はengineをインポートしてStreamlitでUIを構成する。分析層をUIから分離したため、UIなしでもCLI（python engine.py）で全機能を検証できる。</w:t>
      </w:r>
    </w:p>
    <w:p>
      <w:pPr>
        <w:shd w:fill="F2F2F2" w:val="clear"/>
        <w:spacing w:after="0" w:line="240"/>
        <w:ind w:left="240"/>
      </w:pPr>
      <w:r>
        <w:rPr>
          <w:rFonts w:ascii="Consolas" w:eastAsia="MS Gothic"/>
          <w:sz w:val="17"/>
          <w:szCs w:val="17"/>
        </w:rPr>
        <w:t xml:space="preserve">collect.py ──(jobs.csv: company / ir_summary / press_release)──&gt; engine.py &lt;── app.py</w:t>
      </w:r>
    </w:p>
    <w:p>
      <w:pPr>
        <w:shd w:fill="F2F2F2" w:val="clear"/>
        <w:spacing w:after="0" w:line="240"/>
        <w:ind w:left="240"/>
      </w:pPr>
      <w:r>
        <w:rPr>
          <w:rFonts w:ascii="Consolas" w:eastAsia="MS Gothic"/>
          <w:sz w:val="17"/>
          <w:szCs w:val="17"/>
        </w:rPr>
        <w:t xml:space="preserve"> </w:t>
      </w:r>
    </w:p>
    <w:p>
      <w:pPr>
        <w:shd w:fill="F2F2F2" w:val="clear"/>
        <w:spacing w:after="0" w:line="240"/>
        <w:ind w:left="240"/>
      </w:pPr>
      <w:r>
        <w:rPr>
          <w:rFonts w:ascii="Consolas" w:eastAsia="MS Gothic"/>
          <w:sz w:val="17"/>
          <w:szCs w:val="17"/>
        </w:rPr>
        <w:t xml:space="preserve">collect.py                          engine.py                     app.py</w:t>
      </w:r>
    </w:p>
    <w:p>
      <w:pPr>
        <w:shd w:fill="F2F2F2" w:val="clear"/>
        <w:spacing w:after="0" w:line="240"/>
        <w:ind w:left="240"/>
      </w:pPr>
      <w:r>
        <w:rPr>
          <w:rFonts w:ascii="Consolas" w:eastAsia="MS Gothic"/>
          <w:sz w:val="17"/>
          <w:szCs w:val="17"/>
        </w:rPr>
        <w:t xml:space="preserve"> ├ fetch_document_list()  一覧取得   ├ tokenize()      形態素解析   ├ 全社ランキング</w:t>
      </w:r>
    </w:p>
    <w:p>
      <w:pPr>
        <w:shd w:fill="F2F2F2" w:val="clear"/>
        <w:spacing w:after="0" w:line="240"/>
        <w:ind w:left="240"/>
      </w:pPr>
      <w:r>
        <w:rPr>
          <w:rFonts w:ascii="Consolas" w:eastAsia="MS Gothic"/>
          <w:sz w:val="17"/>
          <w:szCs w:val="17"/>
        </w:rPr>
        <w:t xml:space="preserve"> ├ find_yuho()/search_yuho_recent() ├ _strip_boilerplate() 定型文除去 ├ 企業詳細分析</w:t>
      </w:r>
    </w:p>
    <w:p>
      <w:pPr>
        <w:shd w:fill="F2F2F2" w:val="clear"/>
        <w:spacing w:after="0" w:line="240"/>
        <w:ind w:left="240"/>
      </w:pPr>
      <w:r>
        <w:rPr>
          <w:rFonts w:ascii="Consolas" w:eastAsia="MS Gothic"/>
          <w:sz w:val="17"/>
          <w:szCs w:val="17"/>
        </w:rPr>
        <w:t xml:space="preserve"> ├ download_yuho_text()   本文抽出   ├ calc_gap_score()  ギャップ    └ 手動入力で分析</w:t>
      </w:r>
    </w:p>
    <w:p>
      <w:pPr>
        <w:shd w:fill="F2F2F2" w:val="clear"/>
        <w:spacing w:after="0" w:line="240"/>
        <w:ind w:left="240"/>
      </w:pPr>
      <w:r>
        <w:rPr>
          <w:rFonts w:ascii="Consolas" w:eastAsia="MS Gothic"/>
          <w:sz w:val="17"/>
          <w:szCs w:val="17"/>
        </w:rPr>
        <w:t xml:space="preserve"> ├ can_fetch()  robots.txt確認      ├ sentiment_score() 感情          (analyze_all /</w:t>
      </w:r>
    </w:p>
    <w:p>
      <w:pPr>
        <w:shd w:fill="F2F2F2" w:val="clear"/>
        <w:spacing w:after="0" w:line="240"/>
        <w:ind w:left="240"/>
      </w:pPr>
      <w:r>
        <w:rPr>
          <w:rFonts w:ascii="Consolas" w:eastAsia="MS Gothic"/>
          <w:sz w:val="17"/>
          <w:szCs w:val="17"/>
        </w:rPr>
        <w:t xml:space="preserve"> ├ fetch_press_release()  PR取得    ├ extract_keywords() KW抽出       analyze_company</w:t>
      </w:r>
    </w:p>
    <w:p>
      <w:pPr>
        <w:shd w:fill="F2F2F2" w:val="clear"/>
        <w:spacing w:after="0" w:line="240"/>
        <w:ind w:left="240"/>
      </w:pPr>
      <w:r>
        <w:rPr>
          <w:rFonts w:ascii="Consolas" w:eastAsia="MS Gothic"/>
          <w:sz w:val="17"/>
          <w:szCs w:val="17"/>
        </w:rPr>
        <w:t xml:space="preserve"> └ SAMPLE_DATA  合成5社             ├ keyword_diff()    KW差分        を呼ぶだけ)</w:t>
      </w:r>
    </w:p>
    <w:p>
      <w:pPr>
        <w:shd w:fill="F2F2F2" w:val="clear"/>
        <w:spacing w:after="0" w:line="240"/>
        <w:ind w:left="240"/>
      </w:pPr>
      <w:r>
        <w:rPr>
          <w:rFonts w:ascii="Consolas" w:eastAsia="MS Gothic"/>
          <w:sz w:val="17"/>
          <w:szCs w:val="17"/>
        </w:rPr>
        <w:t xml:space="preserve">                                    ├ realness_score()  統合</w:t>
      </w:r>
    </w:p>
    <w:p>
      <w:pPr>
        <w:shd w:fill="F2F2F2" w:val="clear"/>
        <w:spacing w:after="0" w:line="240"/>
        <w:ind w:left="240"/>
      </w:pPr>
      <w:r>
        <w:rPr>
          <w:rFonts w:ascii="Consolas" w:eastAsia="MS Gothic"/>
          <w:sz w:val="17"/>
          <w:szCs w:val="17"/>
        </w:rPr>
        <w:t xml:space="preserve">                                    └ analyze_company()/analyze_all()</w:t>
      </w:r>
    </w:p>
    <w:p>
      <w:pPr>
        <w:spacing w:after="200" w:before="80"/>
        <w:jc w:val="center"/>
      </w:pPr>
      <w:r>
        <w:rPr>
          <w:rFonts w:ascii="Yu Gothic" w:eastAsia="Yu Gothic"/>
          <w:b/>
          <w:bCs/>
          <w:sz w:val="18"/>
          <w:szCs w:val="18"/>
        </w:rPr>
        <w:t xml:space="preserve">図1　モジュール構成と主要関数（データは jobs.csv を介して受け渡す）</w:t>
      </w:r>
    </w:p>
    <w:p>
      <w:pPr>
        <w:spacing w:after="120" w:line="300"/>
      </w:pPr>
      <w:r>
        <w:rPr>
          <w:rFonts w:ascii="Times New Roman" w:eastAsia="Yu Mincho"/>
          <w:sz w:val="21"/>
          <w:szCs w:val="21"/>
        </w:rPr>
        <w:t xml:space="preserve">本プログラムは独自クラスを定義せず、純粋関数の組合せで構成した（クラス図に相当するものとして図1のモジュール構成図を示す）。状態を持つのは形態素解析器（モジュール読込時に MeCab→fugashi→文字n-gram の順で初期化されるグローバルの _TAGGER／_TOKENIZE_MODE）、感情辞書 _PN_DICT、IDF計算用背景コーパスのキャッシュ _BG_CORPUS の3つのみで、いずれもモジュールレベルで一度だけ構築される。外部プログラム・ライブラリの役割分担は、TF-IDFベクトル化とコサイン類似度を scikit-learn（TfidfVectorizer／cosine_similarity）、形態素解析を fugashi+unidic-lite、表データを pandas、TextRank/LexRankの行列計算を numpy、HTTP取得を requests、HTML解析を BeautifulSoup、PDF抽出を pypdf+cryptography、UIを Streamlit が担う。</w:t>
      </w:r>
    </w:p>
    <w:p>
      <w:pPr>
        <w:pStyle w:val="Heading2"/>
        <w:spacing w:after="120" w:before="240"/>
      </w:pPr>
      <w:r>
        <w:rPr>
          <w:rFonts w:ascii="Yu Gothic" w:eastAsia="Yu Gothic"/>
          <w:b/>
          <w:bCs/>
          <w:color w:val="000000"/>
          <w:sz w:val="24"/>
          <w:szCs w:val="24"/>
        </w:rPr>
        <w:t xml:space="preserve">3.4 知的処理・データ構造とアルゴリズム</w:t>
      </w:r>
    </w:p>
    <w:p>
      <w:pPr>
        <w:spacing w:after="120" w:line="300"/>
      </w:pPr>
      <w:r>
        <w:rPr>
          <w:rFonts w:ascii="Times New Roman" w:eastAsia="Yu Mincho"/>
          <w:sz w:val="21"/>
          <w:szCs w:val="21"/>
        </w:rPr>
        <w:t xml:space="preserve">データ構造は次のとおりである。収集データは jobs.csv（列：company, ir_summary, press_release）に保存し、分析時は pandas.DataFrame として読み込む。分析結果は1社につき dict（gap_score, sentiment, kw_match, realness, 固有・共通キーワードのリスト、代表文）で表し、全社分を DataFrame に集約して realness 昇順に整列する。感情辞書は dict[str, float]、キーワード頻度は collections.Counter、TextRank の共起グラフと LexRank の文間類似度グラフは numpy の隣接行列で表現する。データベースは使用していない（データ量が数十社規模でありCSVで十分なため）。</w:t>
      </w:r>
    </w:p>
    <w:p>
      <w:pPr>
        <w:spacing w:after="120" w:line="300"/>
      </w:pPr>
      <w:r>
        <w:rPr>
          <w:rFonts w:ascii="Times New Roman" w:eastAsia="Yu Mincho"/>
          <w:b/>
          <w:bCs/>
          <w:sz w:val="21"/>
          <w:szCs w:val="21"/>
        </w:rPr>
        <w:t xml:space="preserve">知的処理はすべて engine.py に集約されており、次の5つである。</w:t>
      </w:r>
    </w:p>
    <w:p>
      <w:pPr>
        <w:spacing w:after="120" w:line="300"/>
      </w:pPr>
      <w:r>
        <w:rPr>
          <w:rFonts w:ascii="Times New Roman" w:eastAsia="Yu Mincho"/>
          <w:sz w:val="21"/>
          <w:szCs w:val="21"/>
        </w:rPr>
        <w:t xml:space="preserve">（a）形態素解析と複合語結合（tokenize）。fugashi（UniDic）で形態素に分解した後、連続する名詞・接頭辞・接尾辞を1つの複合名詞に結合する（営業/利益/率→営業利益率）。この分野は複合語が意味の単位であるため必須の処理である。接尾辞のみの結合（「月期」等）を捨てるため真の名詞を1つ以上含む場合のみ採用し、動詞・形容詞は基本形に正規化、数値+助数詞（23兆円）・1〜2文字の英字断片（FY, Q）・ストップワード（当社・事業・億円・軽動詞「行う」等）は除去する。スライド由来の空白区切りテキストで複合語が空白をまたいで結合しないよう、空白で分割したチャンク単位で解析する。MeCab/fugashiが使えない環境では文字2〜3gramへ自動フォールバックする。</w:t>
      </w:r>
    </w:p>
    <w:p>
      <w:pPr>
        <w:spacing w:after="120" w:line="300"/>
      </w:pPr>
      <w:r>
        <w:rPr>
          <w:rFonts w:ascii="Times New Roman" w:eastAsia="Yu Mincho"/>
          <w:sz w:val="21"/>
          <w:szCs w:val="21"/>
        </w:rPr>
        <w:t xml:space="preserve">（b）表現ギャップスコア（calc_gap_score）。両文書をTF-IDFベクトル化しコサイン類似度を取り、gap=(1−類似度)×100 とする。形態素の完全一致のみでは短い文書で類似度が0に張り付くため、類似度は「単語コサイン0.6＋文字n-gramコサイン0.4」のブレンドとした。単語側は複合語に加えその構成名詞も素性に含め（海外向け販売→海外向け販売・海外・販売）、「海外向け販売」と「海外売上」が「海外」で部分一致できるようにする。文字側は助詞などのひらがなを除いた漢字・カタカナ・英字のみの2〜3gramで計算し、活用語尾による見かけの類似を防ぐ。またスコア計算前に、免責事項等の定型文（「投資判断の参考」「Copyright」等のパターンを含む文）を文単位で除去する（_strip_boilerplate）。定型文はどの企業にもあり類似度とキーワードの双方を汚染するためである。</w:t>
      </w:r>
    </w:p>
    <w:p>
      <w:pPr>
        <w:spacing w:after="120" w:line="300"/>
      </w:pPr>
      <w:r>
        <w:rPr>
          <w:rFonts w:ascii="Times New Roman" w:eastAsia="Yu Mincho"/>
          <w:sz w:val="21"/>
          <w:szCs w:val="21"/>
        </w:rPr>
        <w:t xml:space="preserve">（c）感情スコア（sentiment_score）。感情極性辞書の見出し語をプレスリリース本文に対して部分文字列検索し、一致した語の極性値の平均（−1〜+1）を返す。辞書見出しは「過去最高」「先行き不透明」のような複合語が多く形態素トークンとは表層一致しないため、意図的にトークン経由ではなく原文への部分一致とした。</w:t>
      </w:r>
    </w:p>
    <w:p>
      <w:pPr>
        <w:spacing w:after="120" w:line="300"/>
      </w:pPr>
      <w:r>
        <w:rPr>
          <w:rFonts w:ascii="Times New Roman" w:eastAsia="Yu Mincho"/>
          <w:sz w:val="21"/>
          <w:szCs w:val="21"/>
        </w:rPr>
        <w:t xml:space="preserve">（d）キーワード抽出と一致率（extract_keywords／keyword_match_rate）。3手法を切替できる。TF-IDF法（既定）は jobs.csv の全文書を背景コーパスとしてIDFを計算するため、全社に共通する語（経営・提供 等）が自動的に沈む。TF法は単純頻度のベースライン。TextRank法は窓幅4トークン内の共起を無向グラフとし、確率遷移行列に対するPageRank（減衰率0.85、50回の冪乗法）で重要語を求める（numpyで直接実装）。KW一致率は両文書の上位20キーワード集合のJaccard係数である。</w:t>
      </w:r>
    </w:p>
    <w:p>
      <w:pPr>
        <w:spacing w:after="120" w:line="300"/>
      </w:pPr>
      <w:r>
        <w:rPr>
          <w:rFonts w:ascii="Times New Roman" w:eastAsia="Yu Mincho"/>
          <w:sz w:val="21"/>
          <w:szCs w:val="21"/>
        </w:rPr>
        <w:t xml:space="preserve">（e）代表文抽出（_most_representative_sentence）とIR誠実度（realness_score）。代表文はLexRank方式で、文をTF-IDFベクトル化して文間コサイン類似度行列を作り、PageRankの中心性が最大の文を選ぶ（「他の多くの文と内容が重なる文＝文書の中心的な文」）。最終スコアは realness = ((1−gap/100)×0.5 + (sentiment+1)/2×0.3 + kw_match×0.2)×100 の重み付き線形結合で、0〜100に正規化して高いほど「広報が決算実態に近い」と解釈する。</w:t>
      </w:r>
    </w:p>
    <w:p>
      <w:pPr>
        <w:pStyle w:val="Heading2"/>
        <w:spacing w:after="120" w:before="240"/>
      </w:pPr>
      <w:r>
        <w:rPr>
          <w:rFonts w:ascii="Yu Gothic" w:eastAsia="Yu Gothic"/>
          <w:b/>
          <w:bCs/>
          <w:color w:val="000000"/>
          <w:sz w:val="24"/>
          <w:szCs w:val="24"/>
        </w:rPr>
        <w:t xml:space="preserve">3.5 その他の工夫点</w:t>
      </w:r>
    </w:p>
    <w:p>
      <w:pPr>
        <w:pStyle w:val="ListParagraph"/>
        <w:numPr>
          <w:ilvl w:val="0"/>
          <w:numId w:val="2"/>
        </w:numPr>
        <w:spacing w:after="80" w:line="300"/>
      </w:pPr>
      <w:r>
        <w:rPr>
          <w:rFonts w:ascii="Times New Roman" w:eastAsia="Yu Mincho"/>
          <w:sz w:val="21"/>
          <w:szCs w:val="21"/>
        </w:rPr>
        <w:t xml:space="preserve">倫理面：体験記サイトのスクレイピング案を利用規約の精査により棄却し、法定開示情報＋robots.txt確認付き取得へ設計変更した（1章参照）。</w:t>
      </w:r>
    </w:p>
    <w:p>
      <w:pPr>
        <w:pStyle w:val="ListParagraph"/>
        <w:numPr>
          <w:ilvl w:val="0"/>
          <w:numId w:val="2"/>
        </w:numPr>
        <w:spacing w:after="80" w:line="300"/>
      </w:pPr>
      <w:r>
        <w:rPr>
          <w:rFonts w:ascii="Times New Roman" w:eastAsia="Yu Mincho"/>
          <w:sz w:val="21"/>
          <w:szCs w:val="21"/>
        </w:rPr>
        <w:t xml:space="preserve">秘匿情報の保護：EDINETのAPIキーはURLクエリで送られるため、requestsの例外文字列にキーが混入する。例外表示前にキーを***へ置換する _redact() を挟み、ログ経由の漏洩を防いだ。</w:t>
      </w:r>
    </w:p>
    <w:p>
      <w:pPr>
        <w:pStyle w:val="ListParagraph"/>
        <w:numPr>
          <w:ilvl w:val="0"/>
          <w:numId w:val="2"/>
        </w:numPr>
        <w:spacing w:after="80" w:line="300"/>
      </w:pPr>
      <w:r>
        <w:rPr>
          <w:rFonts w:ascii="Times New Roman" w:eastAsia="Yu Mincho"/>
          <w:sz w:val="21"/>
          <w:szCs w:val="21"/>
        </w:rPr>
        <w:t xml:space="preserve">文字コード対策：charset宣言のないHTML（実例：任天堂IRページ）はrequestsのres.textだとLatin-1と誤判定され文字化けするため、res.contentをBeautifulSoupに渡して実エンコーディングを推定させた。EDINETのCSVはUTF-16タブ区切り、jobs.csvはExcel互換のためUTF-8(BOM付き)とした。</w:t>
      </w:r>
    </w:p>
    <w:p>
      <w:pPr>
        <w:pStyle w:val="ListParagraph"/>
        <w:numPr>
          <w:ilvl w:val="0"/>
          <w:numId w:val="2"/>
        </w:numPr>
        <w:spacing w:after="80" w:line="300"/>
      </w:pPr>
      <w:r>
        <w:rPr>
          <w:rFonts w:ascii="Times New Roman" w:eastAsia="Yu Mincho"/>
          <w:sz w:val="21"/>
          <w:szCs w:val="21"/>
        </w:rPr>
        <w:t xml:space="preserve">サンプルデータの設計：合成5社は「業績悪化をバズワードで覆う」「事実を誠実に伝える」等の典型パターン別に作成し、乖離度の設計順序（A・C・E社 ≫ B・D社）を持たせた。IRとプレスで語彙が部分的に重なるよう調整し（完全分離だと全社gap=100に退化する）、D社には免責定型文を意図的に入れて除去処理のテストケースとした。</w:t>
      </w:r>
    </w:p>
    <w:p>
      <w:pPr>
        <w:pStyle w:val="Heading2"/>
        <w:spacing w:after="120" w:before="240"/>
      </w:pPr>
      <w:r>
        <w:rPr>
          <w:rFonts w:ascii="Yu Gothic" w:eastAsia="Yu Gothic"/>
          <w:b/>
          <w:bCs/>
          <w:color w:val="000000"/>
          <w:sz w:val="24"/>
          <w:szCs w:val="24"/>
        </w:rPr>
        <w:t xml:space="preserve">3.6 設計・実装方法</w:t>
      </w:r>
    </w:p>
    <w:p>
      <w:pPr>
        <w:spacing w:after="120" w:line="300"/>
      </w:pPr>
      <w:r>
        <w:rPr>
          <w:rFonts w:ascii="Times New Roman" w:eastAsia="Yu Mincho"/>
          <w:sz w:val="21"/>
          <w:szCs w:val="21"/>
        </w:rPr>
        <w:t xml:space="preserve">開発環境は Windows 上の Python 3.10 系、エディタは VS Code、バージョン管理は Git を用いた。動作検証は Linux（Ubuntu 22.04）環境でも行った。主要ライブラリは requirements.txt に固定している（pandas, scikit-learn, streamlit, requests, beautifulsoup4, pypdf, cryptography, fugashi, unidic-lite）。</w:t>
      </w:r>
    </w:p>
    <w:p>
      <w:pPr>
        <w:spacing w:after="120" w:line="300"/>
      </w:pPr>
      <w:r>
        <w:rPr>
          <w:rFonts w:ascii="Times New Roman" w:eastAsia="Yu Mincho"/>
          <w:sz w:val="21"/>
          <w:szCs w:val="21"/>
        </w:rPr>
        <w:t xml:space="preserve">実装には生成AIとして Anthropic 社の Claude（エージェント型コーディング支援。Claude Code／Cowork 経由）を利用した。利用方法は、（i）データソース変更（体験記サイト→EDINET）に伴う設計の相談、（ii）EDINET APIレスポンス構造の調査とパーサ実装の補助、（iii）トークナイザや免責文除去などの不具合（fugashiモードで感情スコアが常に0になる、語彙が完全分離してgapが100に張り付く等）の原因分析とリファクタリング、（iv）実在企業（トヨタ・NRI・任天堂）に対する実地検証の実施である。何を測りたいか（指標の定義・重み・データソースの倫理判断）は人間が決定し、生成AIの出力は都度実行して検証した上で採用した。実行時のシステム自体は生成AIを使用しない。</w:t>
      </w:r>
    </w:p>
    <w:p>
      <w:pPr>
        <w:pStyle w:val="Heading1"/>
        <w:spacing w:after="160" w:before="320"/>
      </w:pPr>
      <w:r>
        <w:rPr>
          <w:rFonts w:ascii="Yu Gothic" w:eastAsia="Yu Gothic"/>
          <w:b/>
          <w:bCs/>
          <w:color w:val="000000"/>
          <w:sz w:val="28"/>
          <w:szCs w:val="28"/>
        </w:rPr>
        <w:t xml:space="preserve">4. 実験</w:t>
      </w:r>
    </w:p>
    <w:p>
      <w:pPr>
        <w:pStyle w:val="Heading2"/>
        <w:spacing w:after="120" w:before="240"/>
      </w:pPr>
      <w:r>
        <w:rPr>
          <w:rFonts w:ascii="Yu Gothic" w:eastAsia="Yu Gothic"/>
          <w:b/>
          <w:bCs/>
          <w:color w:val="000000"/>
          <w:sz w:val="24"/>
          <w:szCs w:val="24"/>
        </w:rPr>
        <w:t xml:space="preserve">4.1 実験条件</w:t>
      </w:r>
    </w:p>
    <w:p>
      <w:pPr>
        <w:spacing w:after="120" w:line="300"/>
      </w:pPr>
      <w:r>
        <w:rPr>
          <w:rFonts w:ascii="Times New Roman" w:eastAsia="Yu Mincho"/>
          <w:sz w:val="21"/>
          <w:szCs w:val="21"/>
        </w:rPr>
        <w:t xml:space="preserve">入力データは collect.py が生成する合成サンプル5社分の jobs.csv（5件、各社2文書の計10文書）である。文書長は有価証券報告書「経営方針・課題」欄を模した ir_summary が約400〜600字、press_release が約250〜400字で、時間範囲の概念はない（各社1決算期分の静的テキスト）。実在企業の文章の転記ではなく、決算とリリースの典型的なズレのパターン（表1の括弧内）に基づいて作成した合成データである。EDINET実データでの収集動作（トヨタ自動車 E02144）は別途確認済みだが、本章の定量評価は乖離度の正解順序を設計できる合成データで行う。</w:t>
      </w:r>
    </w:p>
    <w:p>
      <w:pPr>
        <w:spacing w:after="120" w:line="300"/>
      </w:pPr>
      <w:r>
        <w:rPr>
          <w:rFonts w:ascii="Times New Roman" w:eastAsia="Yu Mincho"/>
          <w:sz w:val="21"/>
          <w:szCs w:val="21"/>
        </w:rPr>
        <w:t xml:space="preserve">実験環境：Python 3.10.12（Ubuntu 22.04）、pandas 2.3.3、scikit-learn 1.7.2、numpy 2.2.6、fugashi 1.5.2、unidic-lite 1.0.8。形態素解析はfugashi（UniDic）モード、キーワード抽出はTF-IDF法（既定値）、pn-ja.dic は未配置（内蔵辞書のみ）。実行コマンドは python collect.py に続く python engine.py（全社）および python engine.py &lt;社名&gt;（詳細）で、生成AIは実行時に使用しない。</w:t>
      </w:r>
    </w:p>
    <w:p>
      <w:pPr>
        <w:pStyle w:val="Heading2"/>
        <w:spacing w:after="120" w:before="240"/>
      </w:pPr>
      <w:r>
        <w:rPr>
          <w:rFonts w:ascii="Yu Gothic" w:eastAsia="Yu Gothic"/>
          <w:b/>
          <w:bCs/>
          <w:color w:val="000000"/>
          <w:sz w:val="24"/>
          <w:szCs w:val="24"/>
        </w:rPr>
        <w:t xml:space="preserve">4.2 実験結果</w:t>
      </w:r>
    </w:p>
    <w:p>
      <w:pPr>
        <w:spacing w:after="120" w:line="300"/>
      </w:pPr>
      <w:r>
        <w:rPr>
          <w:rFonts w:ascii="Times New Roman" w:eastAsia="Yu Mincho"/>
          <w:sz w:val="21"/>
          <w:szCs w:val="21"/>
        </w:rPr>
        <w:t xml:space="preserve">全社ランキングの出力を表1に示す（IR誠実度の低い順）。</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200"/>
        <w:gridCol w:w="1500"/>
      </w:tblGrid>
      <w:tr>
        <w:tc>
          <w:tcPr>
            <w:tcW w:type="dxa" w:w="2600"/>
            <w:shd w:fill="D9D9D9" w:val="clear"/>
            <w:tcMar>
              <w:top w:type="dxa" w:w="60"/>
              <w:left w:type="dxa" w:w="100"/>
              <w:bottom w:type="dxa" w:w="60"/>
              <w:right w:type="dxa" w:w="100"/>
            </w:tcMar>
          </w:tcPr>
          <w:p>
            <w:pPr>
              <w:spacing w:after="0"/>
              <w:jc w:val="left"/>
            </w:pPr>
            <w:r>
              <w:rPr>
                <w:rFonts w:ascii="Yu Gothic" w:eastAsia="Yu Gothic"/>
                <w:b/>
                <w:bCs/>
                <w:sz w:val="19"/>
                <w:szCs w:val="19"/>
              </w:rPr>
              <w:t xml:space="preserve">社名（設計パターン）</w:t>
            </w:r>
          </w:p>
        </w:tc>
        <w:tc>
          <w:tcPr>
            <w:tcW w:type="dxa" w:w="1500"/>
            <w:shd w:fill="D9D9D9" w:val="clear"/>
            <w:tcMar>
              <w:top w:type="dxa" w:w="60"/>
              <w:left w:type="dxa" w:w="100"/>
              <w:bottom w:type="dxa" w:w="60"/>
              <w:right w:type="dxa" w:w="100"/>
            </w:tcMar>
          </w:tcPr>
          <w:p>
            <w:pPr>
              <w:spacing w:after="0"/>
              <w:jc w:val="center"/>
            </w:pPr>
            <w:r>
              <w:rPr>
                <w:rFonts w:ascii="Yu Gothic" w:eastAsia="Yu Gothic"/>
                <w:b/>
                <w:bCs/>
                <w:sz w:val="19"/>
                <w:szCs w:val="19"/>
              </w:rPr>
              <w:t xml:space="preserve">表現ギャップ</w:t>
            </w:r>
          </w:p>
        </w:tc>
        <w:tc>
          <w:tcPr>
            <w:tcW w:type="dxa" w:w="1200"/>
            <w:shd w:fill="D9D9D9" w:val="clear"/>
            <w:tcMar>
              <w:top w:type="dxa" w:w="60"/>
              <w:left w:type="dxa" w:w="100"/>
              <w:bottom w:type="dxa" w:w="60"/>
              <w:right w:type="dxa" w:w="100"/>
            </w:tcMar>
          </w:tcPr>
          <w:p>
            <w:pPr>
              <w:spacing w:after="0"/>
              <w:jc w:val="center"/>
            </w:pPr>
            <w:r>
              <w:rPr>
                <w:rFonts w:ascii="Yu Gothic" w:eastAsia="Yu Gothic"/>
                <w:b/>
                <w:bCs/>
                <w:sz w:val="19"/>
                <w:szCs w:val="19"/>
              </w:rPr>
              <w:t xml:space="preserve">感情</w:t>
            </w:r>
          </w:p>
        </w:tc>
        <w:tc>
          <w:tcPr>
            <w:tcW w:type="dxa" w:w="1200"/>
            <w:shd w:fill="D9D9D9" w:val="clear"/>
            <w:tcMar>
              <w:top w:type="dxa" w:w="60"/>
              <w:left w:type="dxa" w:w="100"/>
              <w:bottom w:type="dxa" w:w="60"/>
              <w:right w:type="dxa" w:w="100"/>
            </w:tcMar>
          </w:tcPr>
          <w:p>
            <w:pPr>
              <w:spacing w:after="0"/>
              <w:jc w:val="center"/>
            </w:pPr>
            <w:r>
              <w:rPr>
                <w:rFonts w:ascii="Yu Gothic" w:eastAsia="Yu Gothic"/>
                <w:b/>
                <w:bCs/>
                <w:sz w:val="19"/>
                <w:szCs w:val="19"/>
              </w:rPr>
              <w:t xml:space="preserve">KW一致</w:t>
            </w:r>
          </w:p>
        </w:tc>
        <w:tc>
          <w:tcPr>
            <w:tcW w:type="dxa" w:w="1500"/>
            <w:shd w:fill="D9D9D9" w:val="clear"/>
            <w:tcMar>
              <w:top w:type="dxa" w:w="60"/>
              <w:left w:type="dxa" w:w="100"/>
              <w:bottom w:type="dxa" w:w="60"/>
              <w:right w:type="dxa" w:w="100"/>
            </w:tcMar>
          </w:tcPr>
          <w:p>
            <w:pPr>
              <w:spacing w:after="0"/>
              <w:jc w:val="center"/>
            </w:pPr>
            <w:r>
              <w:rPr>
                <w:rFonts w:ascii="Yu Gothic" w:eastAsia="Yu Gothic"/>
                <w:b/>
                <w:bCs/>
                <w:sz w:val="19"/>
                <w:szCs w:val="19"/>
              </w:rPr>
              <w:t xml:space="preserve">IR誠実度</w:t>
            </w:r>
          </w:p>
        </w:tc>
      </w:tr>
      <w:tr>
        <w:tc>
          <w:tcPr>
            <w:tcW w:type="dxa" w:w="2600"/>
            <w:tcMar>
              <w:top w:type="dxa" w:w="60"/>
              <w:left w:type="dxa" w:w="100"/>
              <w:bottom w:type="dxa" w:w="60"/>
              <w:right w:type="dxa" w:w="100"/>
            </w:tcMar>
          </w:tcPr>
          <w:p>
            <w:pPr>
              <w:spacing w:after="0"/>
              <w:jc w:val="left"/>
            </w:pPr>
            <w:r>
              <w:rPr>
                <w:rFonts w:ascii="Yu Gothic" w:eastAsia="Yu Gothic"/>
                <w:b w:val="false"/>
                <w:bCs w:val="false"/>
                <w:sz w:val="19"/>
                <w:szCs w:val="19"/>
              </w:rPr>
              <w:t xml:space="preserve">A社・小売（減益をバズワードで隠す）</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95.5%</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+0.575</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0.0%</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25.9 / 100</w:t>
            </w:r>
          </w:p>
        </w:tc>
      </w:tr>
      <w:tr>
        <w:tc>
          <w:tcPr>
            <w:tcW w:type="dxa" w:w="2600"/>
            <w:tcMar>
              <w:top w:type="dxa" w:w="60"/>
              <w:left w:type="dxa" w:w="100"/>
              <w:bottom w:type="dxa" w:w="60"/>
              <w:right w:type="dxa" w:w="100"/>
            </w:tcMar>
          </w:tcPr>
          <w:p>
            <w:pPr>
              <w:spacing w:after="0"/>
              <w:jc w:val="left"/>
            </w:pPr>
            <w:r>
              <w:rPr>
                <w:rFonts w:ascii="Yu Gothic" w:eastAsia="Yu Gothic"/>
                <w:b w:val="false"/>
                <w:bCs w:val="false"/>
                <w:sz w:val="19"/>
                <w:szCs w:val="19"/>
              </w:rPr>
              <w:t xml:space="preserve">E社・不動産（損失処理を「最適化」と言換え）</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90.7%</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+0.433</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0.0%</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26.1 / 100</w:t>
            </w:r>
          </w:p>
        </w:tc>
      </w:tr>
      <w:tr>
        <w:tc>
          <w:tcPr>
            <w:tcW w:type="dxa" w:w="2600"/>
            <w:tcMar>
              <w:top w:type="dxa" w:w="60"/>
              <w:left w:type="dxa" w:w="100"/>
              <w:bottom w:type="dxa" w:w="60"/>
              <w:right w:type="dxa" w:w="100"/>
            </w:tcMar>
          </w:tcPr>
          <w:p>
            <w:pPr>
              <w:spacing w:after="0"/>
              <w:jc w:val="left"/>
            </w:pPr>
            <w:r>
              <w:rPr>
                <w:rFonts w:ascii="Yu Gothic" w:eastAsia="Yu Gothic"/>
                <w:b w:val="false"/>
                <w:bCs w:val="false"/>
                <w:sz w:val="19"/>
                <w:szCs w:val="19"/>
              </w:rPr>
              <w:t xml:space="preserve">C社・IT（減損を「挑戦」の物語に）</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86.0%</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+0.467</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0.0%</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29.0 / 100</w:t>
            </w:r>
          </w:p>
        </w:tc>
      </w:tr>
      <w:tr>
        <w:tc>
          <w:tcPr>
            <w:tcW w:type="dxa" w:w="2600"/>
            <w:tcMar>
              <w:top w:type="dxa" w:w="60"/>
              <w:left w:type="dxa" w:w="100"/>
              <w:bottom w:type="dxa" w:w="60"/>
              <w:right w:type="dxa" w:w="100"/>
            </w:tcMar>
          </w:tcPr>
          <w:p>
            <w:pPr>
              <w:spacing w:after="0"/>
              <w:jc w:val="left"/>
            </w:pPr>
            <w:r>
              <w:rPr>
                <w:rFonts w:ascii="Yu Gothic" w:eastAsia="Yu Gothic"/>
                <w:b w:val="false"/>
                <w:bCs w:val="false"/>
                <w:sz w:val="19"/>
                <w:szCs w:val="19"/>
              </w:rPr>
              <w:t xml:space="preserve">D社・食品（好業績を事実ベースで報告）</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56.8%</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+0.900</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14.3%</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53.0 / 100</w:t>
            </w:r>
          </w:p>
        </w:tc>
      </w:tr>
      <w:tr>
        <w:tc>
          <w:tcPr>
            <w:tcW w:type="dxa" w:w="2600"/>
            <w:tcMar>
              <w:top w:type="dxa" w:w="60"/>
              <w:left w:type="dxa" w:w="100"/>
              <w:bottom w:type="dxa" w:w="60"/>
              <w:right w:type="dxa" w:w="100"/>
            </w:tcMar>
          </w:tcPr>
          <w:p>
            <w:pPr>
              <w:spacing w:after="0"/>
              <w:jc w:val="left"/>
            </w:pPr>
            <w:r>
              <w:rPr>
                <w:rFonts w:ascii="Yu Gothic" w:eastAsia="Yu Gothic"/>
                <w:b w:val="false"/>
                <w:bCs w:val="false"/>
                <w:sz w:val="19"/>
                <w:szCs w:val="19"/>
              </w:rPr>
              <w:t xml:space="preserve">B社・製造（増収増益をそのまま報告）</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43.3%</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+0.700</w:t>
            </w:r>
          </w:p>
        </w:tc>
        <w:tc>
          <w:tcPr>
            <w:tcW w:type="dxa" w:w="1200"/>
            <w:tcMar>
              <w:top w:type="dxa" w:w="60"/>
              <w:left w:type="dxa" w:w="100"/>
              <w:bottom w:type="dxa" w:w="60"/>
              <w:right w:type="dxa" w:w="100"/>
            </w:tcMar>
          </w:tcPr>
          <w:p>
            <w:pPr>
              <w:spacing w:after="0"/>
              <w:jc w:val="center"/>
            </w:pPr>
            <w:r>
              <w:rPr>
                <w:rFonts w:ascii="Yu Gothic" w:eastAsia="Yu Gothic"/>
                <w:b w:val="false"/>
                <w:bCs w:val="false"/>
                <w:sz w:val="19"/>
                <w:szCs w:val="19"/>
              </w:rPr>
              <w:t xml:space="preserve">17.6%</w:t>
            </w:r>
          </w:p>
        </w:tc>
        <w:tc>
          <w:tcPr>
            <w:tcW w:type="dxa" w:w="1500"/>
            <w:tcMar>
              <w:top w:type="dxa" w:w="60"/>
              <w:left w:type="dxa" w:w="100"/>
              <w:bottom w:type="dxa" w:w="60"/>
              <w:right w:type="dxa" w:w="100"/>
            </w:tcMar>
          </w:tcPr>
          <w:p>
            <w:pPr>
              <w:spacing w:after="0"/>
              <w:jc w:val="center"/>
            </w:pPr>
            <w:r>
              <w:rPr>
                <w:rFonts w:ascii="Yu Gothic" w:eastAsia="Yu Gothic"/>
                <w:b w:val="false"/>
                <w:bCs w:val="false"/>
                <w:sz w:val="19"/>
                <w:szCs w:val="19"/>
              </w:rPr>
              <w:t xml:space="preserve">57.4 / 100</w:t>
            </w:r>
          </w:p>
        </w:tc>
      </w:tr>
    </w:tbl>
    <w:p>
      <w:pPr>
        <w:spacing w:after="200" w:before="80"/>
        <w:jc w:val="center"/>
      </w:pPr>
      <w:r>
        <w:rPr>
          <w:rFonts w:ascii="Yu Gothic" w:eastAsia="Yu Gothic"/>
          <w:b/>
          <w:bCs/>
          <w:sz w:val="18"/>
          <w:szCs w:val="18"/>
        </w:rPr>
        <w:t xml:space="preserve">表1　全社ランキング（python engine.py の出力より作成）</w:t>
      </w:r>
    </w:p>
    <w:p>
      <w:pPr>
        <w:spacing w:after="120" w:line="300"/>
      </w:pPr>
      <w:r>
        <w:rPr>
          <w:rFonts w:ascii="Times New Roman" w:eastAsia="Yu Mincho"/>
          <w:sz w:val="21"/>
          <w:szCs w:val="21"/>
        </w:rPr>
        <w:t xml:space="preserve">うまくいった例：設計した乖離順序「A・C・E社（大）≫ B・D社（小）」が完全に再現され、乖離大の3社（誠実度25.9〜29.0）と小の2社（53.0〜57.4）の間に約24ポイントの明確な段差が生じた。個社の詳細出力（python engine.py A社）でも妥当な結果が得られている。A社ではIR側固有キーワードに「販売管理費」「衣料品部門」「閉鎖」等の事実語、プレス側固有に「革新」「顧客体験」「持続的」等のアピール語が抽出され、乖離の中身が一目で分かる。複合語結合も機能しており、「雇用環境」「販売管理費」「中期経営計画」等が1語として抽出された。D社の免責定型文（「なお、本資料は投資判断の参考と…」）は除去処理により代表文・キーワードのいずれにも現れず、LexRank代表文にはIR・プレス双方の中核文（「過去最高益を更新…」）が選ばれた。</w:t>
      </w:r>
    </w:p>
    <w:p>
      <w:pPr>
        <w:shd w:fill="F2F2F2" w:val="clear"/>
        <w:spacing w:after="0" w:line="240"/>
        <w:ind w:left="240"/>
      </w:pPr>
      <w:r>
        <w:rPr>
          <w:rFonts w:ascii="Consolas" w:eastAsia="MS Gothic"/>
          <w:sz w:val="17"/>
          <w:szCs w:val="17"/>
        </w:rPr>
        <w:t xml:space="preserve">  [IR資料固有KW]            ['環境', '雇用環境', '遅れ', '認識', '販売管理費', '衣料品部門']</w:t>
      </w:r>
    </w:p>
    <w:p>
      <w:pPr>
        <w:shd w:fill="F2F2F2" w:val="clear"/>
        <w:spacing w:after="0" w:line="240"/>
        <w:ind w:left="240"/>
      </w:pPr>
      <w:r>
        <w:rPr>
          <w:rFonts w:ascii="Consolas" w:eastAsia="MS Gothic"/>
          <w:sz w:val="17"/>
          <w:szCs w:val="17"/>
        </w:rPr>
        <w:t xml:space="preserve">  [プレスリリース固有KW]    ['革新', '顧客体験', '買物体験', '持続的', '描く', '発表']</w:t>
      </w:r>
    </w:p>
    <w:p>
      <w:pPr>
        <w:spacing w:after="200" w:before="80"/>
        <w:jc w:val="center"/>
      </w:pPr>
      <w:r>
        <w:rPr>
          <w:rFonts w:ascii="Yu Gothic" w:eastAsia="Yu Gothic"/>
          <w:b/>
          <w:bCs/>
          <w:sz w:val="18"/>
          <w:szCs w:val="18"/>
        </w:rPr>
        <w:t xml:space="preserve">図2　A社詳細出力（抜粋）：事実語とアピール語が明確に分離</w:t>
      </w:r>
    </w:p>
    <w:p>
      <w:pPr>
        <w:spacing w:after="120" w:line="300"/>
      </w:pPr>
      <w:r>
        <w:rPr>
          <w:rFonts w:ascii="Times New Roman" w:eastAsia="Yu Mincho"/>
          <w:sz w:val="21"/>
          <w:szCs w:val="21"/>
        </w:rPr>
        <w:t xml:space="preserve">うまくいかなかった例：第一に、乖離大の3社でKW一致率が0.0%に張り付いた。上位20語の完全一致Jaccardは短文では厳しすぎ、乖離「大」の中での差を表現できていない（順位への寄与が感情スコア頼みになる）。第二に、誠実なはずのD社の表現ギャップが56.8%とやや高い。IR側の「前期比7.8%増」等の数値表現とプレス側の見出し文体の違いが表層一致に乗らないためで、表層手法の限界が現れた。第三に、キーワード手法比較ではTextRankが「とも」「はじめ」のような機能語断片を上位に混入させることがあり、短文・小コーパスでは背景コーパス付きTF-IDFが最も安定していた。第四に、感情スコアは「ポジティブなほど誠実度が上がる」向きに働くため、A社のような空虚な前向きリリース（+0.575）をむしろ加点してしまう。総合順位は正しく出たものの、指標設計としては再考の余地がある（5章）。</w:t>
      </w:r>
    </w:p>
    <w:p>
      <w:pPr>
        <w:spacing w:after="120" w:line="300"/>
      </w:pPr>
      <w:r>
        <w:rPr>
          <w:rFonts w:ascii="Times New Roman" w:eastAsia="Yu Mincho"/>
          <w:sz w:val="21"/>
          <w:szCs w:val="21"/>
        </w:rPr>
        <w:t xml:space="preserve">定量評価として、5社の設計正解順序（2群分離）に対するランキングの再現は5/5社で成功（成功率100%、ただし合成データ5件での結果である点に注意）。処理時間は5社の全指標計算+表示で数秒程度（体感）であり、実用上の問題はない。</w:t>
      </w:r>
    </w:p>
    <w:p>
      <w:pPr>
        <w:pStyle w:val="Heading1"/>
        <w:spacing w:after="160" w:before="320"/>
      </w:pPr>
      <w:r>
        <w:rPr>
          <w:rFonts w:ascii="Yu Gothic" w:eastAsia="Yu Gothic"/>
          <w:b/>
          <w:bCs/>
          <w:color w:val="000000"/>
          <w:sz w:val="28"/>
          <w:szCs w:val="28"/>
        </w:rPr>
        <w:t xml:space="preserve">5. 考察</w:t>
      </w:r>
    </w:p>
    <w:p>
      <w:pPr>
        <w:pStyle w:val="Heading2"/>
        <w:spacing w:after="120" w:before="240"/>
      </w:pPr>
      <w:r>
        <w:rPr>
          <w:rFonts w:ascii="Yu Gothic" w:eastAsia="Yu Gothic"/>
          <w:b/>
          <w:bCs/>
          <w:color w:val="000000"/>
          <w:sz w:val="24"/>
          <w:szCs w:val="24"/>
        </w:rPr>
        <w:t xml:space="preserve">5.1 機能</w:t>
      </w:r>
    </w:p>
    <w:p>
      <w:pPr>
        <w:spacing w:after="120" w:line="300"/>
      </w:pPr>
      <w:r>
        <w:rPr>
          <w:rFonts w:ascii="Times New Roman" w:eastAsia="Yu Mincho"/>
          <w:sz w:val="21"/>
          <w:szCs w:val="21"/>
        </w:rPr>
        <w:t xml:space="preserve">「開示文書と広報文書の言葉遣いのズレを1つのスコアに要約する」という機能自体は、実験でパターン別の順位が再現できたことから、目的に対して適切だったと考える。手動入力モードにより任意の文書ペアを試せる点も、検証やデモに有効だった。一方で改良の余地は大きい。第一に、感情スコアの向きの再設計である。現状は「プレスがポジティブ＝加点」だが、本来検出したいのは「決算がネガティブなのにプレスだけがポジティブ」という非対称性であり、IR側とプレス側の感情差を指標にすべきだった。第二に、KW一致率のJaccardを、上位k語の重み付き重複度（RBO等）や部分文字列一致を許す緩い一致に置き換えれば、0%への張り付きを避けられる。第三に、実用化にはEDINETコードの一括指定による複数社収集、決算期をまたいだ経年比較、pn-ja.dic導入手順の自動化が必要である。</w:t>
      </w:r>
    </w:p>
    <w:p>
      <w:pPr>
        <w:pStyle w:val="Heading2"/>
        <w:spacing w:after="120" w:before="240"/>
      </w:pPr>
      <w:r>
        <w:rPr>
          <w:rFonts w:ascii="Yu Gothic" w:eastAsia="Yu Gothic"/>
          <w:b/>
          <w:bCs/>
          <w:color w:val="000000"/>
          <w:sz w:val="24"/>
          <w:szCs w:val="24"/>
        </w:rPr>
        <w:t xml:space="preserve">5.2 実現方法</w:t>
      </w:r>
    </w:p>
    <w:p>
      <w:pPr>
        <w:spacing w:after="120" w:line="300"/>
      </w:pPr>
      <w:r>
        <w:rPr>
          <w:rFonts w:ascii="Times New Roman" w:eastAsia="Yu Mincho"/>
          <w:sz w:val="21"/>
          <w:szCs w:val="21"/>
        </w:rPr>
        <w:t xml:space="preserve">プログラム構造については、分析ロジックをengine.pyに集約しUIから分離した判断が有効で、fugashiモードの感情スコア常時0化のような不具合もCLIだけで再現・修正できた。クラスを使わない関数構成も、状態が解析器と辞書程度しかない本規模では適切だった。データ構造も数十社規模ではCSV+DataFrameで十分であり、データベースは不要だった。効率面では、TF-IDFやPageRankの計算は文書が短いため問題にならないが、スケールさせる場合は analyze_company が1社ごとにTfidfVectorizerを作り直す点と、背景コーパスの再ベクトル化が全社×全手法で走る点がボトルネックになる。最も非効率なのはEDINETの書類検索で、日次一覧APIしかないため最悪400日分（約400リクエスト、0.3秒間隔）を線形に遡る。決算月から提出時期（期末後3か月前後）を推定して探索範囲を絞る改良が考えられる。</w:t>
      </w:r>
    </w:p>
    <w:p>
      <w:pPr>
        <w:spacing w:after="120" w:line="300"/>
      </w:pPr>
      <w:r>
        <w:rPr>
          <w:rFonts w:ascii="Times New Roman" w:eastAsia="Yu Mincho"/>
          <w:sz w:val="21"/>
          <w:szCs w:val="21"/>
        </w:rPr>
        <w:t xml:space="preserve">リソース選択については、体験記サイトからEDINETへの変更は、権利リスクを避けつつ「事実側テキスト」の品質をむしろ向上させた（法定開示ゆえに記述が定型的で比較に向く）ため適切だったと判断する。XBRLのテキストブロック要素を直接指定して非財務記述だけを抜き出す方式は有効に機能し、実在企業でも動作した。一方、プレスリリース側はURLを人手で与える必要があり、リソースを十分に活かしきれていない。適時開示情報のTDnetなど、リリース側にも構造化された取得経路を使うのが本筋だろう。</w:t>
      </w:r>
    </w:p>
    <w:p>
      <w:pPr>
        <w:pStyle w:val="Heading2"/>
        <w:spacing w:after="120" w:before="240"/>
      </w:pPr>
      <w:r>
        <w:rPr>
          <w:rFonts w:ascii="Yu Gothic" w:eastAsia="Yu Gothic"/>
          <w:b/>
          <w:bCs/>
          <w:color w:val="000000"/>
          <w:sz w:val="24"/>
          <w:szCs w:val="24"/>
        </w:rPr>
        <w:t xml:space="preserve">5.3 その他</w:t>
      </w:r>
    </w:p>
    <w:p>
      <w:pPr>
        <w:spacing w:after="120" w:line="300"/>
      </w:pPr>
      <w:r>
        <w:rPr>
          <w:rFonts w:ascii="Times New Roman" w:eastAsia="Yu Mincho"/>
          <w:sz w:val="21"/>
          <w:szCs w:val="21"/>
        </w:rPr>
        <w:t xml:space="preserve">表層一致ベースの手法は「同じことを別の言葉で言う」文書ペアに弱く、D社の例のように誠実なリリースでもギャップが中程度に出る。文埋め込み（Sentence-BERT等）で意味的類似度を測れば、この偽陽性は大きく減ると予想される。ただし「あえて語彙を変えて印象操作する」ことこそ本システムの検出対象であるため、表層乖離と意味乖離の両方を測り、「意味は同じだが語彙だけ違う」文書ペアを最も疑わしいとする2軸の設計が、本課題の発展形として面白いと考えている。</w:t>
      </w:r>
    </w:p>
    <w:p>
      <w:pPr>
        <w:pStyle w:val="Heading1"/>
        <w:spacing w:after="160" w:before="320"/>
      </w:pPr>
      <w:r>
        <w:rPr>
          <w:rFonts w:ascii="Yu Gothic" w:eastAsia="Yu Gothic"/>
          <w:b/>
          <w:bCs/>
          <w:color w:val="000000"/>
          <w:sz w:val="28"/>
          <w:szCs w:val="28"/>
        </w:rPr>
        <w:t xml:space="preserve">6. おわりに</w:t>
      </w:r>
    </w:p>
    <w:p>
      <w:pPr>
        <w:spacing w:after="120" w:line="300"/>
      </w:pPr>
      <w:r>
        <w:rPr>
          <w:rFonts w:ascii="Times New Roman" w:eastAsia="Yu Mincho"/>
          <w:sz w:val="21"/>
          <w:szCs w:val="21"/>
        </w:rPr>
        <w:t xml:space="preserve">本レポートでは、EDINETの有価証券報告書とプレスリリースの表現ギャップを、形態素解析・TF-IDFコサイン類似度・感情極性辞書・グラフベースのキーワード/代表文抽出という古典的な知的処理の組合せで測定し、「IR誠実度」として可視化するシステムを設計・実装した。合成5社の実験で設計どおりの乖離順序が再現できた一方、KW一致率の張り付きや感情指標の向きなど、指標設計上の課題も明確になった。今後は感情差分方式への変更、TDnet等によるリリース収集の自動化、文埋め込みとの併用、実在企業複数社での縦断的な検証を進めたい。</w:t>
      </w:r>
    </w:p>
    <w:p>
      <w:pPr>
        <w:pStyle w:val="Heading1"/>
        <w:spacing w:after="160" w:before="320"/>
      </w:pPr>
      <w:r>
        <w:rPr>
          <w:rFonts w:ascii="Yu Gothic" w:eastAsia="Yu Gothic"/>
          <w:b/>
          <w:bCs/>
          <w:color w:val="000000"/>
          <w:sz w:val="28"/>
          <w:szCs w:val="28"/>
        </w:rPr>
        <w:t xml:space="preserve">感想</w:t>
      </w:r>
    </w:p>
    <w:p>
      <w:pPr>
        <w:spacing w:after="120" w:line="300"/>
      </w:pPr>
      <w:r>
        <w:rPr>
          <w:rFonts w:ascii="Times New Roman" w:eastAsia="Yu Mincho"/>
          <w:sz w:val="21"/>
          <w:szCs w:val="21"/>
        </w:rPr>
        <w:t xml:space="preserve">一番の学びは、コードを書く前のデータソースの権利確認だった。当初案の体験記サイトは技術的には簡単に取得できてしまうが、利用規約を読み込むと明確に禁止されており、「取れること」と「使ってよいこと」の距離を実感した。EDINETへの転換は遠回りに見えて、公的APIの安定性・一次情報の信頼性という利点があり、結果的に設計が引き締まった。また、fugashiモードで感情スコアが常に0になる、語彙が完全に分離してギャップが100に張り付く、といった「動くのに結果が退化している」バグは、単体テストでは気づきにくく、出力を疑って読む姿勢の大切さを学んだ。</w:t>
      </w:r>
    </w:p>
    <w:p>
      <w:pPr>
        <w:pStyle w:val="Heading1"/>
        <w:spacing w:after="160" w:before="320"/>
      </w:pPr>
      <w:r>
        <w:rPr>
          <w:rFonts w:ascii="Yu Gothic" w:eastAsia="Yu Gothic"/>
          <w:b/>
          <w:bCs/>
          <w:color w:val="000000"/>
          <w:sz w:val="28"/>
          <w:szCs w:val="28"/>
        </w:rPr>
        <w:t xml:space="preserve">参考文献</w:t>
      </w:r>
    </w:p>
    <w:p>
      <w:pPr>
        <w:spacing w:after="100" w:line="280"/>
        <w:ind w:left="400" w:hanging="400"/>
      </w:pPr>
      <w:r>
        <w:rPr>
          <w:rFonts w:ascii="Times New Roman" w:eastAsia="Yu Mincho"/>
          <w:sz w:val="20"/>
          <w:szCs w:val="20"/>
        </w:rPr>
        <w:t xml:space="preserve">[1] 金融庁, 「EDINET API仕様書（Version 2）」, EDINET 操作ガイド等, https://disclosure2.edinet-fsa.go.jp/（API仕様書はサイト内「EDINET API機能」から取得可能）</w:t>
      </w:r>
    </w:p>
    <w:p>
      <w:pPr>
        <w:spacing w:after="100" w:line="280"/>
        <w:ind w:left="400" w:hanging="400"/>
      </w:pPr>
      <w:r>
        <w:rPr>
          <w:rFonts w:ascii="Times New Roman" w:eastAsia="Yu Mincho"/>
          <w:sz w:val="20"/>
          <w:szCs w:val="20"/>
        </w:rPr>
        <w:t xml:space="preserve">[2] 高村大也, 乾孝司, 奥村学, 「スピンモデルによる単語の感情極性抽出」, 情報処理学会論文誌, Vol.47, No.2, pp.627–637, 2006.（単語感情極性対応表: http://www.lr.pi.titech.ac.jp/~takamura/pndic_ja.html）</w:t>
      </w:r>
    </w:p>
    <w:p>
      <w:pPr>
        <w:spacing w:after="100" w:line="280"/>
        <w:ind w:left="400" w:hanging="400"/>
      </w:pPr>
      <w:r>
        <w:rPr>
          <w:rFonts w:ascii="Times New Roman" w:eastAsia="Yu Mincho"/>
          <w:sz w:val="20"/>
          <w:szCs w:val="20"/>
        </w:rPr>
        <w:t xml:space="preserve">[3] R. Mihalcea and P. Tarau, "TextRank: Bringing Order into Texts", Proceedings of EMNLP 2004, Association for Computational Linguistics, 2004. https://aclanthology.org/W04-3252/</w:t>
      </w:r>
    </w:p>
    <w:p>
      <w:pPr>
        <w:spacing w:after="100" w:line="280"/>
        <w:ind w:left="400" w:hanging="400"/>
      </w:pPr>
      <w:r>
        <w:rPr>
          <w:rFonts w:ascii="Times New Roman" w:eastAsia="Yu Mincho"/>
          <w:sz w:val="20"/>
          <w:szCs w:val="20"/>
        </w:rPr>
        <w:t xml:space="preserve">[4] G. Erkan and D. R. Radev, "LexRank: Graph-based Lexical Centrality as Salience in Text Summarization", Journal of Artificial Intelligence Research, Vol.22, pp.457–479, 2004. https://www.jair.org/index.php/jair/article/view/10396</w:t>
      </w:r>
    </w:p>
    <w:p>
      <w:pPr>
        <w:spacing w:after="100" w:line="280"/>
        <w:ind w:left="400" w:hanging="400"/>
      </w:pPr>
      <w:r>
        <w:rPr>
          <w:rFonts w:ascii="Times New Roman" w:eastAsia="Yu Mincho"/>
          <w:sz w:val="20"/>
          <w:szCs w:val="20"/>
        </w:rPr>
        <w:t xml:space="preserve">[5] scikit-learn developers, "TfidfVectorizer — scikit-learn documentation", https://scikit-learn.org/stable/modules/generated/sklearn.feature_extraction.text.TfidfVectorizer.html</w:t>
      </w:r>
    </w:p>
    <w:p>
      <w:pPr>
        <w:spacing w:after="100" w:line="280"/>
        <w:ind w:left="400" w:hanging="400"/>
      </w:pPr>
      <w:r>
        <w:rPr>
          <w:rFonts w:ascii="Times New Roman" w:eastAsia="Yu Mincho"/>
          <w:sz w:val="20"/>
          <w:szCs w:val="20"/>
        </w:rPr>
        <w:t xml:space="preserve">[6] P. W. McCann, "fugashi, a Tool for Tokenizing Japanese in Python", Proceedings of Second Workshop for NLP Open Source Software (NLP-OSS), 2020. https://aclanthology.org/2020.nlposs-1.11/</w:t>
      </w:r>
    </w:p>
    <w:p>
      <w:pPr>
        <w:spacing w:after="100" w:line="280"/>
        <w:ind w:left="400" w:hanging="400"/>
      </w:pPr>
      <w:r>
        <w:rPr>
          <w:rFonts w:ascii="Times New Roman" w:eastAsia="Yu Mincho"/>
          <w:sz w:val="20"/>
          <w:szCs w:val="20"/>
        </w:rPr>
        <w:t xml:space="preserve">[7] Streamlit Inc., "Streamlit documentation", https://docs.streamlit.io/</w:t>
      </w:r>
    </w:p>
    <w:p>
      <w:pPr>
        <w:spacing w:after="100" w:line="280"/>
        <w:ind w:left="400" w:hanging="400"/>
      </w:pPr>
      <w:r>
        <w:rPr>
          <w:rFonts w:ascii="Times New Roman" w:eastAsia="Yu Mincho"/>
          <w:sz w:val="20"/>
          <w:szCs w:val="20"/>
        </w:rPr>
        <w:t xml:space="preserve">[8] 文化庁, 「デジタル化・ネットワーク化の進展に対応した柔軟な権利制限規定（著作権法30条の4等）に関する基本的な考え方」, https://www.bunka.go.jp/seisaku/chosakuken/hokaisei/h30_hokaisei/</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2026-07-16T05:02:00.091Z</dcterms:created>
  <dcterms:modified xsi:type="dcterms:W3CDTF">2026-07-16T05:02:00.091Z</dcterms:modified>
</cp:coreProperties>
</file>

<file path=docProps/custom.xml><?xml version="1.0" encoding="utf-8"?>
<Properties xmlns="http://schemas.openxmlformats.org/officeDocument/2006/custom-properties" xmlns:vt="http://schemas.openxmlformats.org/officeDocument/2006/docPropsVTypes"/>
</file>