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Meiryo" w:cs="Meiryo" w:eastAsia="Meiryo" w:hAnsi="Meiryo"/>
          <w:b/>
          <w:bCs/>
          <w:color w:val="1A1A1A"/>
          <w:sz w:val="44"/>
          <w:szCs w:val="44"/>
        </w:rPr>
        <w:t xml:space="preserve">設備稼働IoT化 PoC提案書</w:t>
      </w:r>
    </w:p>
    <w:p>
      <w:pPr>
        <w:spacing w:after="200"/>
        <w:jc w:val="center"/>
      </w:pPr>
      <w:r>
        <w:rPr>
          <w:rFonts w:ascii="Meiryo" w:cs="Meiryo" w:eastAsia="Meiryo" w:hAnsi="Meiryo"/>
          <w:color w:val="595959"/>
          <w:sz w:val="24"/>
          <w:szCs w:val="24"/>
        </w:rPr>
        <w:t xml:space="preserve">〜 ゲートウェイデバイス方式による3カ月検証計画 〜</w:t>
      </w:r>
    </w:p>
    <w:p>
      <w:pPr>
        <w:spacing w:after="600"/>
        <w:jc w:val="center"/>
      </w:pPr>
      <w:r>
        <w:rPr>
          <w:rFonts w:ascii="Meiryo" w:cs="Meiryo" w:eastAsia="Meiryo" w:hAnsi="Meiryo"/>
          <w:color w:val="595959"/>
          <w:sz w:val="20"/>
          <w:szCs w:val="20"/>
        </w:rPr>
        <w:t xml:space="preserve">2026年6月</w:t>
      </w:r>
    </w:p>
    <w:p>
      <w:pPr>
        <w:pBdr>
          <w:top w:val="single" w:color="2BA8A4" w:sz="4" w:space="8"/>
          <w:bottom w:val="single" w:color="2BA8A4" w:sz="4" w:space="8"/>
          <w:left w:val="single" w:color="2BA8A4" w:sz="12" w:space="8"/>
          <w:right w:val="single" w:color="2BA8A4" w:sz="4" w:space="8"/>
        </w:pBdr>
        <w:shd w:fill="F0F8F7" w:val="clear"/>
        <w:spacing w:after="80" w:before="200"/>
      </w:pPr>
      <w:r>
        <w:rPr>
          <w:rFonts w:ascii="Meiryo" w:cs="Meiryo" w:eastAsia="Meiryo" w:hAnsi="Meiryo"/>
          <w:b/>
          <w:bCs/>
          <w:color w:val="2BA8A4"/>
          <w:sz w:val="22"/>
          <w:szCs w:val="22"/>
        </w:rPr>
        <w:t xml:space="preserve">本提案の要旨</w:t>
      </w:r>
    </w:p>
    <w:p>
      <w:pPr>
        <w:pBdr>
          <w:bottom w:val="single" w:color="2BA8A4" w:sz="4" w:space="8"/>
          <w:left w:val="single" w:color="2BA8A4" w:sz="12" w:space="8"/>
          <w:right w:val="single" w:color="2BA8A4" w:sz="4" w:space="8"/>
        </w:pBdr>
        <w:shd w:fill="F0F8F7" w:val="clear"/>
        <w:spacing w:after="30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3カ月のPoCで、ゲートウェイデバイスによる設備稼働データの自動取得を検証します。Month1でデータ取得の可否を判定（ノックアウトゲート）し、不可なら即撤退。可なら引き続きビジネス・運用・コストの3軸を加えた4軸評価を行い、本番導入の判断材料を揃えます。</w:t>
      </w:r>
    </w:p>
    <w:p>
      <w:r>
        <w:br w:type="page"/>
      </w:r>
    </w:p>
    <w:p>
      <w:pPr>
        <w:pStyle w:val="Heading1"/>
      </w:pPr>
      <w:r>
        <w:t xml:space="preserve">1. 背景と目的</w:t>
      </w:r>
    </w:p>
    <w:p>
      <w:pPr>
        <w:pStyle w:val="Heading2"/>
      </w:pPr>
      <w:r>
        <w:t xml:space="preserve">解決したい課題</w:t>
      </w:r>
    </w:p>
    <w:p>
      <w:pPr>
        <w:spacing w:after="120"/>
      </w:pPr>
      <w:r>
        <w:rPr>
          <w:rFonts w:ascii="Meiryo" w:cs="Meiryo" w:eastAsia="Meiryo" w:hAnsi="Meiryo"/>
          <w:sz w:val="20"/>
          <w:szCs w:val="20"/>
        </w:rPr>
        <w:t xml:space="preserve">生産管理システムの予定生産数と実績が乖離している。原因は設備の計画外停止が報告に反映されておらず、稼働時間管理が作業員の終業時報告に依存していること。</w:t>
      </w:r>
    </w:p>
    <w:p>
      <w:pPr>
        <w:pStyle w:val="Heading2"/>
      </w:pPr>
      <w:r>
        <w:t xml:space="preserve">PoCが果たす3つの役割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実現性の評価: </w:t>
      </w:r>
      <w:r>
        <w:rPr>
          <w:rFonts w:ascii="Meiryo" w:cs="Meiryo" w:eastAsia="Meiryo" w:hAnsi="Meiryo"/>
          <w:sz w:val="20"/>
          <w:szCs w:val="20"/>
        </w:rPr>
        <w:t xml:space="preserve">技術・ビジネス・運用・コストの4軸で総合的に検証する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学びと発見: </w:t>
      </w:r>
      <w:r>
        <w:rPr>
          <w:rFonts w:ascii="Meiryo" w:cs="Meiryo" w:eastAsia="Meiryo" w:hAnsi="Meiryo"/>
          <w:sz w:val="20"/>
          <w:szCs w:val="20"/>
        </w:rPr>
        <w:t xml:space="preserve">初のDXプロジェクトとして、机上では気づけない課題を発見し要件を具体化する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予算確保: </w:t>
      </w:r>
      <w:r>
        <w:rPr>
          <w:rFonts w:ascii="Meiryo" w:cs="Meiryo" w:eastAsia="Meiryo" w:hAnsi="Meiryo"/>
          <w:sz w:val="20"/>
          <w:szCs w:val="20"/>
        </w:rPr>
        <w:t xml:space="preserve">本番導入の費用見積り基礎情報を取得する</w:t>
      </w:r>
    </w:p>
    <w:p>
      <w:pPr>
        <w:pStyle w:val="Heading1"/>
      </w:pPr>
      <w:r>
        <w:t xml:space="preserve">2. 実行計画 — 何を・いつ・どう進めるか</w:t>
      </w:r>
    </w:p>
    <w:p>
      <w:pPr>
        <w:spacing w:after="120"/>
      </w:pPr>
      <w:r>
        <w:rPr>
          <w:rFonts w:ascii="Meiryo" w:cs="Meiryo" w:eastAsia="Meiryo" w:hAnsi="Meiryo"/>
          <w:sz w:val="20"/>
          <w:szCs w:val="20"/>
        </w:rPr>
        <w:t xml:space="preserve">3カ月を3つのフェーズに分け、段階的に検証を進めます。</w:t>
      </w:r>
    </w:p>
    <w:p>
      <w:pPr>
        <w:pStyle w:val="Heading2"/>
      </w:pPr>
      <w:r>
        <w:t xml:space="preserve">Month1 前半: 準備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PLC仕様調査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対象設備のPLC機種・通信プロトコルを現地で確認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デバイス選定・調達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PLC仕様に適合するゲートウェイデバイスを選定し発注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エンジニア＋PM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キッティング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デバイス設定、SORACOM SIM設定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クラウド構築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AWS環境（S3＋Kinesis＋Athena）＋BIツール接続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現地確認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電波状況・電源コンセントの実地確認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エンジニア＋工場担当</w:t>
            </w:r>
          </w:p>
        </w:tc>
      </w:tr>
    </w:tbl>
    <w:p>
      <w:pPr>
        <w:spacing w:after="200" w:before="80"/>
      </w:pPr>
      <w:r>
        <w:rPr>
          <w:rFonts w:ascii="Meiryo" w:cs="Meiryo" w:eastAsia="Meiryo" w:hAnsi="Meiryo"/>
          <w:b/>
          <w:bCs/>
          <w:color w:val="2BA8A4"/>
          <w:sz w:val="18"/>
          <w:szCs w:val="18"/>
        </w:rPr>
        <w:t xml:space="preserve">成果物: </w:t>
      </w:r>
      <w:r>
        <w:rPr>
          <w:rFonts w:ascii="Meiryo" w:cs="Meiryo" w:eastAsia="Meiryo" w:hAnsi="Meiryo"/>
          <w:color w:val="595959"/>
          <w:sz w:val="18"/>
          <w:szCs w:val="18"/>
        </w:rPr>
        <w:t xml:space="preserve">デバイス選定書、設定済みデバイス、クラウド環境</w:t>
      </w:r>
    </w:p>
    <w:p>
      <w:pPr>
        <w:pStyle w:val="Heading2"/>
      </w:pPr>
      <w:r>
        <w:t xml:space="preserve">Month1 後半: データ取得テスト</w:t>
      </w:r>
    </w:p>
    <w:p>
      <w:pPr>
        <w:pBdr>
          <w:left w:val="single" w:color="C0392B" w:sz="12" w:space="8"/>
        </w:pBdr>
        <w:spacing w:after="120"/>
      </w:pPr>
      <w:r>
        <w:rPr>
          <w:rFonts w:ascii="Meiryo" w:cs="Meiryo" w:eastAsia="Meiryo" w:hAnsi="Meiryo"/>
          <w:b/>
          <w:bCs/>
          <w:color w:val="C0392B"/>
          <w:sz w:val="22"/>
          <w:szCs w:val="22"/>
        </w:rPr>
        <w:t xml:space="preserve">★ ノックアウトゲート（H2判定）</w:t>
      </w:r>
      <w:r>
        <w:rPr>
          <w:rFonts w:ascii="Meiryo" w:cs="Meiryo" w:eastAsia="Meiryo" w:hAnsi="Meiryo"/>
          <w:color w:val="1A1A1A"/>
          <w:sz w:val="20"/>
          <w:szCs w:val="20"/>
        </w:rPr>
        <w:br/>
        <w:t xml:space="preserve">
ゲートウェイデバイスでPLC経由の稼働データを取得できるかを検証する。</w:t>
      </w:r>
      <w:r>
        <w:rPr>
          <w:rFonts w:ascii="Meiryo" w:cs="Meiryo" w:eastAsia="Meiryo" w:hAnsi="Meiryo"/>
          <w:color w:val="C0392B"/>
          <w:sz w:val="20"/>
          <w:szCs w:val="20"/>
        </w:rPr>
        <w:br/>
        <w:t xml:space="preserve">
不可の場合 → PoC中止。FS時の他3方式（作業者報告/PLCロギング/センサ外付け）に戻る。</w:t>
      </w:r>
      <w:r>
        <w:rPr>
          <w:rFonts w:ascii="Meiryo" w:cs="Meiryo" w:eastAsia="Meiryo" w:hAnsi="Meiryo"/>
          <w:color w:val="2BA8A4"/>
          <w:sz w:val="20"/>
          <w:szCs w:val="20"/>
        </w:rPr>
        <w:br/>
        <w:t xml:space="preserve">
可の場合 → Month2以降の本格検証に進む。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デバイス設置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対象設備にゲートウェイデバイスを後付け設置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エンジニア＋工場担当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0392B"/>
                <w:sz w:val="18"/>
                <w:szCs w:val="18"/>
              </w:rPr>
              <w:t xml:space="preserve">データ取得テスト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0392B"/>
                <w:sz w:val="18"/>
                <w:szCs w:val="18"/>
              </w:rPr>
              <w:t xml:space="preserve">PLCから稼働/停止データを取得できるか検証（H2合否判定）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E2E疎通確認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デバイス→クラウド→BIツールのデータフロー全体を疎通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</w:t>
            </w:r>
          </w:p>
        </w:tc>
      </w:tr>
    </w:tbl>
    <w:p>
      <w:pPr>
        <w:spacing w:after="200" w:before="80"/>
      </w:pPr>
      <w:r>
        <w:rPr>
          <w:rFonts w:ascii="Meiryo" w:cs="Meiryo" w:eastAsia="Meiryo" w:hAnsi="Meiryo"/>
          <w:b/>
          <w:bCs/>
          <w:color w:val="2BA8A4"/>
          <w:sz w:val="18"/>
          <w:szCs w:val="18"/>
        </w:rPr>
        <w:t xml:space="preserve">成果物: </w:t>
      </w:r>
      <w:r>
        <w:rPr>
          <w:rFonts w:ascii="Meiryo" w:cs="Meiryo" w:eastAsia="Meiryo" w:hAnsi="Meiryo"/>
          <w:color w:val="595959"/>
          <w:sz w:val="18"/>
          <w:szCs w:val="18"/>
        </w:rPr>
        <w:t xml:space="preserve">H2合否判定、E2E疎通確認結果</w:t>
      </w:r>
    </w:p>
    <w:p>
      <w:pPr>
        <w:pStyle w:val="Heading2"/>
      </w:pPr>
      <w:r>
        <w:t xml:space="preserve">Month2〜3: 本格検証・評価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BIツール評価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生産管理部門が「予実管理に使えるか」を主体的に評価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生産管理部門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コスト計測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セルラー通信コスト・クラウド利用費の実績値を計測し、本番規模で見積り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エンジニア＋PM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安定性検証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工場環境（振動等）でのデバイス3カ月連続稼働を検証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エンジニア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デモお披露目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現場＋関係者向けデモの実施、フィードバック収集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最終報告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4軸（技術/ビジネス/運用/コスト）評価報告書を作成、次段階移行を判断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PM＋全員</w:t>
            </w:r>
          </w:p>
        </w:tc>
      </w:tr>
    </w:tbl>
    <w:p>
      <w:pPr>
        <w:spacing w:after="200" w:before="80"/>
      </w:pPr>
      <w:r>
        <w:rPr>
          <w:rFonts w:ascii="Meiryo" w:cs="Meiryo" w:eastAsia="Meiryo" w:hAnsi="Meiryo"/>
          <w:b/>
          <w:bCs/>
          <w:color w:val="2BA8A4"/>
          <w:sz w:val="18"/>
          <w:szCs w:val="18"/>
        </w:rPr>
        <w:t xml:space="preserve">成果物: </w:t>
      </w:r>
      <w:r>
        <w:rPr>
          <w:rFonts w:ascii="Meiryo" w:cs="Meiryo" w:eastAsia="Meiryo" w:hAnsi="Meiryo"/>
          <w:color w:val="595959"/>
          <w:sz w:val="18"/>
          <w:szCs w:val="18"/>
        </w:rPr>
        <w:t xml:space="preserve">BIツール評価結果、コスト試算書、フィードバック記録、PoC評価報告書</w:t>
      </w:r>
    </w:p>
    <w:p>
      <w:pPr>
        <w:pStyle w:val="Heading1"/>
      </w:pPr>
      <w:r>
        <w:t xml:space="preserve">3. 体制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主な責務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DX推進担当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全体統括・ステークホルダー調整・経営報告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エンジニア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自社メンバー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デバイス設定・クラウド構築・技術評価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BA8A4"/>
                <w:sz w:val="18"/>
                <w:szCs w:val="18"/>
              </w:rPr>
              <w:t xml:space="preserve">生産管理部門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生産管理担当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ビジネスドメイン担当: BIツールの評価を主体的に担う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工場担当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現場担当者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デバイス設置協力・運用性評価・現場フィードバック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意思決定者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C0392B"/>
                <w:sz w:val="18"/>
                <w:szCs w:val="18"/>
              </w:rPr>
              <w:t xml:space="preserve">未特定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PoC結果の承認・次段階移行判断</w:t>
            </w:r>
          </w:p>
        </w:tc>
      </w:tr>
    </w:tbl>
    <w:p>
      <w:pPr>
        <w:spacing w:after="200" w:before="80"/>
      </w:pPr>
    </w:p>
    <w:p>
      <w:pPr>
        <w:pStyle w:val="Heading1"/>
      </w:pPr>
      <w:r>
        <w:t xml:space="preserve">4. 評価の仕組み</w:t>
      </w:r>
    </w:p>
    <w:p>
      <w:pPr>
        <w:spacing w:after="120"/>
      </w:pPr>
      <w:r>
        <w:rPr>
          <w:rFonts w:ascii="Meiryo" w:cs="Meiryo" w:eastAsia="Meiryo" w:hAnsi="Meiryo"/>
          <w:sz w:val="20"/>
          <w:szCs w:val="20"/>
        </w:rPr>
        <w:t xml:space="preserve">4軸（技術・ビジネス・運用・コスト）× 13評価項目で検証します。定量9件＋定性4件。</w:t>
      </w:r>
    </w:p>
    <w:p>
      <w:pPr>
        <w:spacing w:after="80"/>
      </w:pPr>
      <w:r>
        <w:rPr>
          <w:rFonts w:ascii="Meiryo" w:cs="Meiryo" w:eastAsia="Meiryo" w:hAnsi="Meiryo"/>
          <w:b/>
          <w:bCs/>
          <w:color w:val="C0392B"/>
          <w:sz w:val="20"/>
          <w:szCs w:val="20"/>
        </w:rPr>
        <w:t xml:space="preserve">最優先: </w:t>
      </w:r>
      <w:r>
        <w:rPr>
          <w:rFonts w:ascii="Meiryo" w:cs="Meiryo" w:eastAsia="Meiryo" w:hAnsi="Meiryo"/>
          <w:sz w:val="20"/>
          <w:szCs w:val="20"/>
        </w:rPr>
        <w:t xml:space="preserve">E-T1（H2）ゲートウェイデバイスでPLC経由の稼働データを取得できるか → Month1で判定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5426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件数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主な評価項目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BA8A4"/>
                <w:sz w:val="18"/>
                <w:szCs w:val="18"/>
              </w:rPr>
              <w:t xml:space="preserve">技術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4件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0392B"/>
                <w:sz w:val="18"/>
                <w:szCs w:val="18"/>
              </w:rPr>
              <w:t xml:space="preserve">★ データ取得可否（H2）</w:t>
            </w:r>
            <w:r>
              <w:rPr>
                <w:rFonts w:ascii="Meiryo" w:cs="Meiryo" w:eastAsia="Meiryo" w:hAnsi="Meiryo"/>
                <w:sz w:val="18"/>
                <w:szCs w:val="18"/>
              </w:rPr>
              <w:t xml:space="preserve">、E2E疎通、安定稼働、データ変換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定量3＋定性1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BA8A4"/>
                <w:sz w:val="18"/>
                <w:szCs w:val="18"/>
              </w:rPr>
              <w:t xml:space="preserve">ビジネス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3件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稼働時間の正確な把握、BIツール評価、要件一覧の作成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定量2＋定性1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BA8A4"/>
                <w:sz w:val="18"/>
                <w:szCs w:val="18"/>
              </w:rPr>
              <w:t xml:space="preserve">運用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3件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設置・交換の容易性、遠隔管理、盗難対策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定量2＋定性1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BA8A4"/>
                <w:sz w:val="18"/>
                <w:szCs w:val="18"/>
              </w:rPr>
              <w:t xml:space="preserve">コスト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3件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通信コスト実測、クラウド利用費実測、本番規模見積り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定量3</w:t>
            </w:r>
          </w:p>
        </w:tc>
      </w:tr>
    </w:tbl>
    <w:p>
      <w:pPr>
        <w:spacing w:after="200" w:before="80"/>
      </w:pPr>
      <w:r>
        <w:rPr>
          <w:rFonts w:ascii="Meiryo" w:cs="Meiryo" w:eastAsia="Meiryo" w:hAnsi="Meiryo"/>
          <w:i/>
          <w:iCs/>
          <w:color w:val="595959"/>
          <w:sz w:val="17"/>
          <w:szCs w:val="17"/>
        </w:rPr>
        <w:t xml:space="preserve">※ 13項目の詳細（評価方法・基準）は付録Aを参照</w:t>
      </w:r>
    </w:p>
    <w:p>
      <w:pPr>
        <w:pStyle w:val="Heading1"/>
      </w:pPr>
      <w:r>
        <w:t xml:space="preserve">5. 前提条件と制約</w:t>
      </w:r>
    </w:p>
    <w:p>
      <w:pPr>
        <w:spacing w:after="100"/>
      </w:pPr>
      <w:r>
        <w:rPr>
          <w:rFonts w:ascii="Meiryo" w:cs="Meiryo" w:eastAsia="Meiryo" w:hAnsi="Meiryo"/>
          <w:sz w:val="20"/>
          <w:szCs w:val="20"/>
        </w:rPr>
        <w:t xml:space="preserve">以上の実行計画は、以下の前提と制約のもとで組んでいます。</w:t>
      </w:r>
    </w:p>
    <w:p>
      <w:pPr>
        <w:pStyle w:val="Heading2"/>
      </w:pPr>
      <w:r>
        <w:t xml:space="preserve">制約事項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出どころ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期間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最大3カ月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クライアント指定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設備介入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既存設備に手を加えない。後付け前提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クライアント指定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ネットワーク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工場内LANへの新規接続不可 → セルラー通信で独立経路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クライアント指定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実施体制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自社実施。外部パートナーはPoC不参加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クライアント指定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デバイス単価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1台あたり5万円程度が目安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クライアント指定</w:t>
            </w:r>
          </w:p>
        </w:tc>
      </w:tr>
    </w:tbl>
    <w:p>
      <w:pPr>
        <w:spacing w:after="100" w:before="80"/>
      </w:pPr>
    </w:p>
    <w:p>
      <w:pPr>
        <w:pStyle w:val="Heading2"/>
      </w:pPr>
      <w:r>
        <w:t xml:space="preserve">スコープ外（今回やらないこと）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生産管理システムとの連携 → パイロット運用で検証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本番システムの設計・構築 → 本番導入時（外部パートナー）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全工場への展開 → 本番導入時に策定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予知保全・異常検知AI → 将来の拡張として検討可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Meiryo" w:cs="Meiryo" w:eastAsia="Meiryo" w:hAnsi="Meiryo"/>
          <w:sz w:val="20"/>
          <w:szCs w:val="20"/>
        </w:rPr>
        <w:t xml:space="preserve">定量目標の設定（稼働率○%向上等）→ PoC結果を踏まえて設定</w:t>
      </w:r>
    </w:p>
    <w:p>
      <w:pPr>
        <w:pStyle w:val="Heading1"/>
      </w:pPr>
      <w:r>
        <w:t xml:space="preserve">6. システム構成</w:t>
      </w:r>
    </w:p>
    <w:p>
      <w:pPr>
        <w:spacing w:after="120"/>
      </w:pPr>
      <w:r>
        <w:rPr>
          <w:rFonts w:ascii="Meiryo" w:cs="Meiryo" w:eastAsia="Meiryo" w:hAnsi="Meiryo"/>
          <w:sz w:val="20"/>
          <w:szCs w:val="20"/>
        </w:rPr>
        <w:t xml:space="preserve">後付けデバイス → セルラー → クラウド → BIの最小構成で検証します。</w:t>
      </w:r>
    </w:p>
    <w:p>
      <w:pPr>
        <w:shd w:fill="F0F8F7" w:val="clear"/>
        <w:spacing w:after="80"/>
        <w:jc w:val="center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[対象設備/PLC]</w:t>
      </w:r>
      <w:r>
        <w:rPr>
          <w:rFonts w:ascii="Meiryo" w:cs="Meiryo" w:eastAsia="Meiryo" w:hAnsi="Meiryo"/>
          <w:color w:val="2BA8A4"/>
          <w:sz w:val="20"/>
          <w:szCs w:val="20"/>
        </w:rPr>
        <w:t xml:space="preserve">  →  </w:t>
      </w:r>
      <w:r>
        <w:rPr>
          <w:rFonts w:ascii="Meiryo" w:cs="Meiryo" w:eastAsia="Meiryo" w:hAnsi="Meiryo"/>
          <w:b/>
          <w:bCs/>
          <w:sz w:val="20"/>
          <w:szCs w:val="20"/>
        </w:rPr>
        <w:t xml:space="preserve">[ゲートウェイ]</w:t>
      </w:r>
      <w:r>
        <w:rPr>
          <w:rFonts w:ascii="Meiryo" w:cs="Meiryo" w:eastAsia="Meiryo" w:hAnsi="Meiryo"/>
          <w:color w:val="2BA8A4"/>
          <w:sz w:val="20"/>
          <w:szCs w:val="20"/>
        </w:rPr>
        <w:t xml:space="preserve">  →  </w:t>
      </w:r>
      <w:r>
        <w:rPr>
          <w:rFonts w:ascii="Meiryo" w:cs="Meiryo" w:eastAsia="Meiryo" w:hAnsi="Meiryo"/>
          <w:b/>
          <w:bCs/>
          <w:sz w:val="20"/>
          <w:szCs w:val="20"/>
        </w:rPr>
        <w:t xml:space="preserve">[SORACOM Air]</w:t>
      </w:r>
      <w:r>
        <w:rPr>
          <w:rFonts w:ascii="Meiryo" w:cs="Meiryo" w:eastAsia="Meiryo" w:hAnsi="Meiryo"/>
          <w:color w:val="2BA8A4"/>
          <w:sz w:val="20"/>
          <w:szCs w:val="20"/>
        </w:rPr>
        <w:t xml:space="preserve">  →  </w:t>
      </w:r>
      <w:r>
        <w:rPr>
          <w:rFonts w:ascii="Meiryo" w:cs="Meiryo" w:eastAsia="Meiryo" w:hAnsi="Meiryo"/>
          <w:b/>
          <w:bCs/>
          <w:sz w:val="20"/>
          <w:szCs w:val="20"/>
        </w:rPr>
        <w:t xml:space="preserve">[AWS]</w:t>
      </w:r>
      <w:r>
        <w:rPr>
          <w:rFonts w:ascii="Meiryo" w:cs="Meiryo" w:eastAsia="Meiryo" w:hAnsi="Meiryo"/>
          <w:color w:val="2BA8A4"/>
          <w:sz w:val="20"/>
          <w:szCs w:val="20"/>
        </w:rPr>
        <w:t xml:space="preserve">  →  </w:t>
      </w:r>
      <w:r>
        <w:rPr>
          <w:rFonts w:ascii="Meiryo" w:cs="Meiryo" w:eastAsia="Meiryo" w:hAnsi="Meiryo"/>
          <w:b/>
          <w:bCs/>
          <w:sz w:val="20"/>
          <w:szCs w:val="20"/>
        </w:rPr>
        <w:t xml:space="preserve">[BIツール]</w:t>
      </w:r>
    </w:p>
    <w:p>
      <w:pPr>
        <w:spacing w:after="200"/>
      </w:pPr>
      <w:r>
        <w:rPr>
          <w:rFonts w:ascii="Meiryo" w:cs="Meiryo" w:eastAsia="Meiryo" w:hAnsi="Meiryo"/>
          <w:color w:val="595959"/>
          <w:sz w:val="18"/>
          <w:szCs w:val="18"/>
        </w:rPr>
        <w:t xml:space="preserve">AWS構成: S3（格納）＋ Kinesis Data Firehose（ストリーム）＋ Athena（クエリ）。BIツールとはJDBC接続。通信はSORACOM Air（au回線）、IMEIロック＋API経由SIM管理でセキュリティ確保。</w:t>
      </w:r>
    </w:p>
    <w:p>
      <w:pPr>
        <w:pStyle w:val="Heading1"/>
      </w:pPr>
      <w:r>
        <w:t xml:space="preserve">7. 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62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影響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対応計画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早期警戒の兆候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0392B"/>
                <w:sz w:val="18"/>
                <w:szCs w:val="18"/>
              </w:rPr>
              <w:t xml:space="preserve">データ取得不可（H2）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0392B"/>
                <w:sz w:val="18"/>
                <w:szCs w:val="18"/>
              </w:rPr>
              <w:t xml:space="preserve">致命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Month1で最優先検証。不可→方式変更/中止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PLC仕様調査で非対応プロトコル判明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デバイス不安定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スペック事前スクリーニング＋3カ月実地検証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設置1週間以内にデータ欠損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通信コスト超過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実機計測で早期把握。台数×単価で見積り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通信量が想定の2倍超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1A"/>
                <w:sz w:val="18"/>
                <w:szCs w:val="18"/>
              </w:rPr>
              <w:t xml:space="preserve">データがビジネスに使えない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生産管理部門を早期参画（制約化済み）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1A"/>
                <w:sz w:val="18"/>
                <w:szCs w:val="18"/>
              </w:rPr>
              <w:t xml:space="preserve">BIツール評価で「項目不足」</w:t>
            </w:r>
          </w:p>
        </w:tc>
      </w:tr>
    </w:tbl>
    <w:p>
      <w:pPr>
        <w:spacing w:after="200" w:before="80"/>
      </w:pPr>
    </w:p>
    <w:p>
      <w:pPr>
        <w:pStyle w:val="Heading1"/>
      </w:pPr>
      <w:r>
        <w:t xml:space="preserve">8. ご判断いただきたいこと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1. PoC実施の承認</w:t>
      </w:r>
    </w:p>
    <w:p>
      <w:pPr>
        <w:spacing w:after="160"/>
      </w:pPr>
      <w:r>
        <w:rPr>
          <w:rFonts w:ascii="Meiryo" w:cs="Meiryo" w:eastAsia="Meiryo" w:hAnsi="Meiryo"/>
          <w:sz w:val="20"/>
          <w:szCs w:val="20"/>
        </w:rPr>
        <w:t xml:space="preserve">設備稼働IoT化のPoCを3カ月で実施し、4軸×13評価項目で検証します。</w:t>
      </w:r>
    </w:p>
    <w:p>
      <w:pPr>
        <w:spacing w:after="80"/>
      </w:pPr>
      <w:r>
        <w:rPr>
          <w:rFonts w:ascii="Meiryo" w:cs="Meiryo" w:eastAsia="Meiryo" w:hAnsi="Meiryo"/>
          <w:b/>
          <w:bCs/>
          <w:color w:val="C0392B"/>
          <w:sz w:val="22"/>
          <w:szCs w:val="22"/>
        </w:rPr>
        <w:t xml:space="preserve">2. ノックアウトゲートの設置</w:t>
      </w:r>
    </w:p>
    <w:p>
      <w:pPr>
        <w:spacing w:after="200"/>
      </w:pPr>
      <w:r>
        <w:rPr>
          <w:rFonts w:ascii="Meiryo" w:cs="Meiryo" w:eastAsia="Meiryo" w:hAnsi="Meiryo"/>
          <w:sz w:val="20"/>
          <w:szCs w:val="20"/>
        </w:rPr>
        <w:t xml:space="preserve">Month1後半にH2（データ取得可否）を判定し、NoGoなら即撤退する仕組みを設けます。</w:t>
      </w:r>
    </w:p>
    <w:p>
      <w:pPr>
        <w:spacing w:before="120"/>
        <w:jc w:val="center"/>
      </w:pPr>
      <w:r>
        <w:rPr>
          <w:rFonts w:ascii="Meiryo" w:cs="Meiryo" w:eastAsia="Meiryo" w:hAnsi="Meiryo"/>
          <w:i/>
          <w:iCs/>
          <w:color w:val="2BA8A4"/>
          <w:sz w:val="20"/>
          <w:szCs w:val="20"/>
        </w:rPr>
        <w:t xml:space="preserve">PoCの結果が期待と異なっても、それ自体がPoCの成果です。学びと発見を次の判断に活かします。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eiryo" w:cs="Meiryo" w:eastAsia="Meiryo" w:hAnsi="Meiryo"/>
        <w:color w:val="595959"/>
        <w:sz w:val="16"/>
        <w:szCs w:val="16"/>
      </w:rPr>
      <w:t xml:space="preserve">Page </w:t>
    </w:r>
    <w:r>
      <w:rPr>
        <w:rFonts w:ascii="Meiryo" w:cs="Meiryo" w:eastAsia="Meiryo" w:hAnsi="Meiryo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A8A4" w:sz="4" w:space="6"/>
      </w:pBdr>
      <w:tabs>
        <w:tab w:val="right" w:pos="9026"/>
      </w:tabs>
    </w:pPr>
    <w:r>
      <w:rPr>
        <w:rFonts w:ascii="Meiryo" w:cs="Meiryo" w:eastAsia="Meiryo" w:hAnsi="Meiryo"/>
        <w:color w:val="595959"/>
        <w:sz w:val="16"/>
        <w:szCs w:val="16"/>
      </w:rPr>
      <w:t xml:space="preserve">PoC提案書（ピラミッド構成案）</w:t>
    </w:r>
    <w:r>
      <w:rPr>
        <w:rFonts w:ascii="Meiryo" w:cs="Meiryo" w:eastAsia="Meiryo" w:hAnsi="Meiryo"/>
        <w:color w:val="595959"/>
        <w:sz w:val="16"/>
        <w:szCs w:val="16"/>
      </w:rPr>
      <w:t xml:space="preserve">	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A8A4" w:sz="6" w:space="4"/>
      </w:pBdr>
      <w:spacing w:after="200" w:before="360"/>
      <w:outlineLvl w:val="0"/>
    </w:pPr>
    <w:rPr>
      <w:rFonts w:ascii="Meiryo" w:cs="Meiryo" w:eastAsia="Meiryo" w:hAnsi="Meiryo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eiryo" w:cs="Meiryo" w:eastAsia="Meiryo" w:hAnsi="Meiryo"/>
      <w:b/>
      <w:bCs/>
      <w:color w:val="2BA8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eiryo" w:cs="Meiryo" w:eastAsia="Meiryo" w:hAnsi="Meiryo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2026-06-15T16:17:04.207Z</dcterms:created>
  <dcterms:modified xsi:type="dcterms:W3CDTF">2026-06-15T16:17:04.207Z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