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EDC2" w14:textId="77777777" w:rsidR="00C553FD" w:rsidRPr="00C553FD" w:rsidRDefault="00C553FD" w:rsidP="00C553FD">
      <w:r w:rsidRPr="00C553FD">
        <w:rPr>
          <w:rFonts w:ascii="Arial" w:hAnsi="Arial" w:cs="Arial"/>
        </w:rPr>
        <w:t>═══════════════════════════════════════════════════════════════════════════</w:t>
      </w:r>
      <w:r w:rsidRPr="00C553FD">
        <w:t xml:space="preserve"> STRAWMAN — "Authorization Evidence for High-Risk Agent Actions: a survey of independent efforts" (joint note for the </w:t>
      </w:r>
      <w:proofErr w:type="spellStart"/>
      <w:r w:rsidRPr="00C553FD">
        <w:t>secdispatch</w:t>
      </w:r>
      <w:proofErr w:type="spellEnd"/>
      <w:r w:rsidRPr="00C553FD">
        <w:t xml:space="preserve"> chairs) </w:t>
      </w:r>
      <w:r w:rsidRPr="00C553FD">
        <w:rPr>
          <w:rFonts w:ascii="Arial" w:hAnsi="Arial" w:cs="Arial"/>
        </w:rPr>
        <w:t>═══════════════════════════════════════════════════════════════════════════</w:t>
      </w:r>
    </w:p>
    <w:p w14:paraId="1ED10611" w14:textId="77777777" w:rsidR="00C553FD" w:rsidRPr="00C553FD" w:rsidRDefault="00C553FD" w:rsidP="00C553FD">
      <w:r w:rsidRPr="00C553FD">
        <w:t>Status: strawman by I. Schrock for joint authorship with M. Khalil-Yossif. Neutral by design — describes the space, takes no side, recommends a dispatch.</w:t>
      </w:r>
    </w:p>
    <w:p w14:paraId="53E284CE" w14:textId="77777777" w:rsidR="00C553FD" w:rsidRPr="00C553FD" w:rsidRDefault="00C553FD" w:rsidP="00C553FD">
      <w:pPr>
        <w:numPr>
          <w:ilvl w:val="0"/>
          <w:numId w:val="1"/>
        </w:numPr>
      </w:pPr>
      <w:r w:rsidRPr="00C553FD">
        <w:t>Problem AI agents increasingly initiate high-risk, irreversible actions (move money, change records, act externally). Session authentication answers "who logged in," not "did an accountable human approve THIS action, now." Multiple groups independently built cryptographic evidence that binds a human's user-verification-gated approval to a specific action payload, verifiable after the fact without trusting the operator. The convergence is the signal.</w:t>
      </w:r>
    </w:p>
    <w:p w14:paraId="340DA961" w14:textId="77777777" w:rsidR="00C553FD" w:rsidRPr="00C553FD" w:rsidRDefault="00C553FD" w:rsidP="00C553FD">
      <w:pPr>
        <w:numPr>
          <w:ilvl w:val="0"/>
          <w:numId w:val="1"/>
        </w:numPr>
      </w:pPr>
      <w:r w:rsidRPr="00C553FD">
        <w:t>The shared construction (what the efforts agree on)</w:t>
      </w:r>
    </w:p>
    <w:p w14:paraId="0B27C037" w14:textId="77777777" w:rsidR="00C553FD" w:rsidRPr="00C553FD" w:rsidRDefault="00C553FD" w:rsidP="00C553FD">
      <w:pPr>
        <w:numPr>
          <w:ilvl w:val="1"/>
          <w:numId w:val="1"/>
        </w:numPr>
      </w:pPr>
      <w:r w:rsidRPr="00C553FD">
        <w:t>Canonical serialization of an explicit action/authorization context.</w:t>
      </w:r>
    </w:p>
    <w:p w14:paraId="0F05A685" w14:textId="77777777" w:rsidR="00C553FD" w:rsidRPr="00C553FD" w:rsidRDefault="00C553FD" w:rsidP="00C553FD">
      <w:pPr>
        <w:numPr>
          <w:ilvl w:val="1"/>
          <w:numId w:val="1"/>
        </w:numPr>
      </w:pPr>
      <w:r w:rsidRPr="00C553FD">
        <w:t>A signature gated on user verification (presence + biometric/PIN).</w:t>
      </w:r>
    </w:p>
    <w:p w14:paraId="66D1FA0E" w14:textId="77777777" w:rsidR="00C553FD" w:rsidRPr="00C553FD" w:rsidRDefault="00C553FD" w:rsidP="00C553FD">
      <w:pPr>
        <w:numPr>
          <w:ilvl w:val="1"/>
          <w:numId w:val="1"/>
        </w:numPr>
      </w:pPr>
      <w:r w:rsidRPr="00C553FD">
        <w:t>The signed challenge binds the hash of the exact action.</w:t>
      </w:r>
    </w:p>
    <w:p w14:paraId="2072DEB4" w14:textId="77777777" w:rsidR="00C553FD" w:rsidRPr="00C553FD" w:rsidRDefault="00C553FD" w:rsidP="00C553FD">
      <w:pPr>
        <w:numPr>
          <w:ilvl w:val="1"/>
          <w:numId w:val="1"/>
        </w:numPr>
      </w:pPr>
      <w:r w:rsidRPr="00C553FD">
        <w:t>Verifier rules are FAIL-CLOSED: reject on replay, action mismatch, cross-context reuse, missing UV.</w:t>
      </w:r>
    </w:p>
    <w:p w14:paraId="71D65D47" w14:textId="77777777" w:rsidR="00C553FD" w:rsidRPr="00C553FD" w:rsidRDefault="00C553FD" w:rsidP="00C553FD">
      <w:pPr>
        <w:numPr>
          <w:ilvl w:val="1"/>
          <w:numId w:val="1"/>
        </w:numPr>
      </w:pPr>
      <w:r w:rsidRPr="00C553FD">
        <w:t>The evidence is independently verifiable; the operator is removed from the trust path.</w:t>
      </w:r>
    </w:p>
    <w:p w14:paraId="47C56E58" w14:textId="77777777" w:rsidR="00C553FD" w:rsidRPr="00C553FD" w:rsidRDefault="00C553FD" w:rsidP="00C553FD">
      <w:pPr>
        <w:numPr>
          <w:ilvl w:val="0"/>
          <w:numId w:val="1"/>
        </w:numPr>
      </w:pPr>
      <w:r w:rsidRPr="00C553FD">
        <w:t>The independent efforts (common axis: assurance tier × scope)</w:t>
      </w:r>
    </w:p>
    <w:p w14:paraId="7C27020D" w14:textId="77777777" w:rsidR="00C553FD" w:rsidRPr="00C553FD" w:rsidRDefault="00C553FD" w:rsidP="00C553FD">
      <w:pPr>
        <w:numPr>
          <w:ilvl w:val="1"/>
          <w:numId w:val="1"/>
        </w:numPr>
      </w:pPr>
      <w:r w:rsidRPr="00C553FD">
        <w:t>draft-</w:t>
      </w:r>
      <w:proofErr w:type="spellStart"/>
      <w:r w:rsidRPr="00C553FD">
        <w:t>yossif</w:t>
      </w:r>
      <w:proofErr w:type="spellEnd"/>
      <w:r w:rsidRPr="00C553FD">
        <w:t>-</w:t>
      </w:r>
      <w:proofErr w:type="spellStart"/>
      <w:r w:rsidRPr="00C553FD">
        <w:t>psea</w:t>
      </w:r>
      <w:proofErr w:type="spellEnd"/>
      <w:r w:rsidRPr="00C553FD">
        <w:t xml:space="preserve"> (</w:t>
      </w:r>
      <w:proofErr w:type="spellStart"/>
      <w:r w:rsidRPr="00C553FD">
        <w:t>Yuthent</w:t>
      </w:r>
      <w:proofErr w:type="spellEnd"/>
      <w:r w:rsidRPr="00C553FD">
        <w:t xml:space="preserve">) — EAT token profile; DEDICATED hardware- attested authenticators (Secure Enclave / </w:t>
      </w:r>
      <w:proofErr w:type="spellStart"/>
      <w:r w:rsidRPr="00C553FD">
        <w:t>StrongBox</w:t>
      </w:r>
      <w:proofErr w:type="spellEnd"/>
      <w:r w:rsidRPr="00C553FD">
        <w:t xml:space="preserve"> + key attestation). Highest assurance tier; standard FIDO2 cannot conform by design.</w:t>
      </w:r>
    </w:p>
    <w:p w14:paraId="7F86B5FD" w14:textId="77777777" w:rsidR="00C553FD" w:rsidRPr="00C553FD" w:rsidRDefault="00C553FD" w:rsidP="00C553FD">
      <w:pPr>
        <w:numPr>
          <w:ilvl w:val="1"/>
          <w:numId w:val="1"/>
        </w:numPr>
      </w:pPr>
      <w:r w:rsidRPr="00C553FD">
        <w:t>draft-</w:t>
      </w:r>
      <w:proofErr w:type="spellStart"/>
      <w:r w:rsidRPr="00C553FD">
        <w:t>schrock</w:t>
      </w:r>
      <w:proofErr w:type="spellEnd"/>
      <w:r w:rsidRPr="00C553FD">
        <w:t xml:space="preserve">-ep-authorization-receipts (EMILIA) — COMMODITY </w:t>
      </w:r>
      <w:proofErr w:type="spellStart"/>
      <w:r w:rsidRPr="00C553FD">
        <w:t>WebAuthn</w:t>
      </w:r>
      <w:proofErr w:type="spellEnd"/>
      <w:r w:rsidRPr="00C553FD">
        <w:t>/passkey authenticators; adds enrollment ceremony, offline receipt verification, separation of duties, and a published cross-language conformance suite. Broad-deployment tier.</w:t>
      </w:r>
    </w:p>
    <w:p w14:paraId="6E00A21E" w14:textId="77777777" w:rsidR="00C553FD" w:rsidRPr="00C553FD" w:rsidRDefault="00C553FD" w:rsidP="00C553FD">
      <w:pPr>
        <w:numPr>
          <w:ilvl w:val="1"/>
          <w:numId w:val="1"/>
        </w:numPr>
      </w:pPr>
      <w:r w:rsidRPr="00C553FD">
        <w:t>draft-nelson-agent-delegation-receipts (</w:t>
      </w:r>
      <w:proofErr w:type="spellStart"/>
      <w:r w:rsidRPr="00C553FD">
        <w:t>Authproof</w:t>
      </w:r>
      <w:proofErr w:type="spellEnd"/>
      <w:r w:rsidRPr="00C553FD">
        <w:t>) — user-signed DELEGATION receipts (the authority to act), adjacent to per-action approval.</w:t>
      </w:r>
    </w:p>
    <w:p w14:paraId="295858CE" w14:textId="77777777" w:rsidR="00C553FD" w:rsidRPr="00C553FD" w:rsidRDefault="00C553FD" w:rsidP="00C553FD">
      <w:pPr>
        <w:numPr>
          <w:ilvl w:val="1"/>
          <w:numId w:val="1"/>
        </w:numPr>
      </w:pPr>
      <w:proofErr w:type="spellStart"/>
      <w:r w:rsidRPr="00C553FD">
        <w:lastRenderedPageBreak/>
        <w:t>ScopeBlind</w:t>
      </w:r>
      <w:proofErr w:type="spellEnd"/>
      <w:r w:rsidRPr="00C553FD">
        <w:t xml:space="preserve"> — agent-action receipt format + policy (Cedar) + public conformance test vectors; pragmatic deployment / tooling angle. (Adjacent, non-IETF: academic "receiver-attested receipts," and Microsoft's agent-security curriculum teaching cryptographic receipts — evidence of wider pull.)</w:t>
      </w:r>
    </w:p>
    <w:p w14:paraId="3D538CB6" w14:textId="77777777" w:rsidR="00C553FD" w:rsidRPr="00C553FD" w:rsidRDefault="00C553FD" w:rsidP="00C553FD">
      <w:pPr>
        <w:numPr>
          <w:ilvl w:val="0"/>
          <w:numId w:val="1"/>
        </w:numPr>
      </w:pPr>
      <w:r w:rsidRPr="00C553FD">
        <w:t>What differs (and why it's complementary, not competing)</w:t>
      </w:r>
    </w:p>
    <w:p w14:paraId="4949EC98" w14:textId="77777777" w:rsidR="00C553FD" w:rsidRPr="00C553FD" w:rsidRDefault="00C553FD" w:rsidP="00C553FD">
      <w:pPr>
        <w:numPr>
          <w:ilvl w:val="1"/>
          <w:numId w:val="1"/>
        </w:numPr>
      </w:pPr>
      <w:r w:rsidRPr="00C553FD">
        <w:t>Assurance tier: dedicated-hardware attestation (PSEA) vs. commodity authenticators (EP) — same verifier philosophy, different deployment reach.</w:t>
      </w:r>
    </w:p>
    <w:p w14:paraId="34067230" w14:textId="77777777" w:rsidR="00C553FD" w:rsidRPr="00C553FD" w:rsidRDefault="00C553FD" w:rsidP="00C553FD">
      <w:pPr>
        <w:numPr>
          <w:ilvl w:val="1"/>
          <w:numId w:val="1"/>
        </w:numPr>
      </w:pPr>
      <w:r w:rsidRPr="00C553FD">
        <w:t xml:space="preserve">Scope: per-action approval (PSEA, EP) vs. delegation of authority (DRP); enrollment + </w:t>
      </w:r>
      <w:proofErr w:type="spellStart"/>
      <w:r w:rsidRPr="00C553FD">
        <w:t>SoD</w:t>
      </w:r>
      <w:proofErr w:type="spellEnd"/>
      <w:r w:rsidRPr="00C553FD">
        <w:t xml:space="preserve"> (EP) vs. left-out-of-scope elsewhere.</w:t>
      </w:r>
    </w:p>
    <w:p w14:paraId="765775A6" w14:textId="77777777" w:rsidR="00C553FD" w:rsidRPr="00C553FD" w:rsidRDefault="00C553FD" w:rsidP="00C553FD">
      <w:pPr>
        <w:numPr>
          <w:ilvl w:val="1"/>
          <w:numId w:val="1"/>
        </w:numPr>
      </w:pPr>
      <w:r w:rsidRPr="00C553FD">
        <w:t>These compose: an implementer could verify a dedicated-hardware assertion OR a commodity passkey assertion against a shared fail-closed checklist.</w:t>
      </w:r>
    </w:p>
    <w:p w14:paraId="144955D2" w14:textId="77777777" w:rsidR="00C553FD" w:rsidRPr="00C553FD" w:rsidRDefault="00C553FD" w:rsidP="00C553FD">
      <w:pPr>
        <w:numPr>
          <w:ilvl w:val="0"/>
          <w:numId w:val="1"/>
        </w:numPr>
      </w:pPr>
      <w:r w:rsidRPr="00C553FD">
        <w:t>What's NOT in scope for any of them (honest boundary) What-you-see-is-what-you-sign / display integrity; establishing a specific human identity; the surrounding OAuth step-up / authorization policy. These bound the work and keep it from colliding with OAuth or RATS/EAT.</w:t>
      </w:r>
    </w:p>
    <w:p w14:paraId="5C6E1E26" w14:textId="77777777" w:rsidR="00C553FD" w:rsidRPr="00C553FD" w:rsidRDefault="00C553FD" w:rsidP="00C553FD">
      <w:pPr>
        <w:numPr>
          <w:ilvl w:val="0"/>
          <w:numId w:val="1"/>
        </w:numPr>
      </w:pPr>
      <w:r w:rsidRPr="00C553FD">
        <w:t xml:space="preserve">The dispatch question Is there enough shared structure for coordinated work — a common authorization-evidence / fail-closed-verifier core that the individual profiles (hardware-attested, commodity-authenticator, delegation) layer on? Candidate homes / forms for discussion: a focused </w:t>
      </w:r>
      <w:proofErr w:type="spellStart"/>
      <w:r w:rsidRPr="00C553FD">
        <w:t>BoF</w:t>
      </w:r>
      <w:proofErr w:type="spellEnd"/>
      <w:r w:rsidRPr="00C553FD">
        <w:t xml:space="preserve">; existing-WG adoption (OAuth for the step-up adjacency, RATS for the EAT-profile adjacency); or continued individual submissions with a shared conformance basis. The authors here are not asking for a specific outcome — only flagging that the independent convergence suggests the need is real and </w:t>
      </w:r>
      <w:proofErr w:type="spellStart"/>
      <w:r w:rsidRPr="00C553FD">
        <w:t>coordinatable</w:t>
      </w:r>
      <w:proofErr w:type="spellEnd"/>
      <w:r w:rsidRPr="00C553FD">
        <w:t>.</w:t>
      </w:r>
    </w:p>
    <w:p w14:paraId="07876EE0" w14:textId="77777777" w:rsidR="00C553FD" w:rsidRPr="00C553FD" w:rsidRDefault="00C553FD" w:rsidP="00C553FD">
      <w:r w:rsidRPr="00C553FD">
        <w:t>Appendix: pointers</w:t>
      </w:r>
    </w:p>
    <w:p w14:paraId="71B53D65" w14:textId="77777777" w:rsidR="00C553FD" w:rsidRPr="00C553FD" w:rsidRDefault="00C553FD" w:rsidP="00C553FD">
      <w:pPr>
        <w:numPr>
          <w:ilvl w:val="0"/>
          <w:numId w:val="2"/>
        </w:numPr>
      </w:pPr>
      <w:r w:rsidRPr="00C553FD">
        <w:t>draft-</w:t>
      </w:r>
      <w:proofErr w:type="spellStart"/>
      <w:r w:rsidRPr="00C553FD">
        <w:t>yossif</w:t>
      </w:r>
      <w:proofErr w:type="spellEnd"/>
      <w:r w:rsidRPr="00C553FD">
        <w:t>-</w:t>
      </w:r>
      <w:proofErr w:type="spellStart"/>
      <w:r w:rsidRPr="00C553FD">
        <w:t>psea</w:t>
      </w:r>
      <w:proofErr w:type="spellEnd"/>
      <w:r w:rsidRPr="00C553FD">
        <w:t xml:space="preserve"> — </w:t>
      </w:r>
      <w:proofErr w:type="spellStart"/>
      <w:r w:rsidRPr="00C553FD">
        <w:t>datatracker</w:t>
      </w:r>
      <w:proofErr w:type="spellEnd"/>
    </w:p>
    <w:p w14:paraId="51014A78" w14:textId="77777777" w:rsidR="00C553FD" w:rsidRPr="00C553FD" w:rsidRDefault="00C553FD" w:rsidP="00C553FD">
      <w:pPr>
        <w:numPr>
          <w:ilvl w:val="0"/>
          <w:numId w:val="2"/>
        </w:numPr>
      </w:pPr>
      <w:r w:rsidRPr="00C553FD">
        <w:t>draft-</w:t>
      </w:r>
      <w:proofErr w:type="spellStart"/>
      <w:r w:rsidRPr="00C553FD">
        <w:t>schrock</w:t>
      </w:r>
      <w:proofErr w:type="spellEnd"/>
      <w:r w:rsidRPr="00C553FD">
        <w:t xml:space="preserve">-ep-authorization-receipts — </w:t>
      </w:r>
      <w:proofErr w:type="spellStart"/>
      <w:r w:rsidRPr="00C553FD">
        <w:t>datatracker</w:t>
      </w:r>
      <w:proofErr w:type="spellEnd"/>
      <w:r w:rsidRPr="00C553FD">
        <w:t>; conformance suite (JS/Python/Go proven interoperable) + offline verifiers, open source</w:t>
      </w:r>
    </w:p>
    <w:p w14:paraId="3992C452" w14:textId="77777777" w:rsidR="00C553FD" w:rsidRPr="00C553FD" w:rsidRDefault="00C553FD" w:rsidP="00C553FD">
      <w:pPr>
        <w:numPr>
          <w:ilvl w:val="0"/>
          <w:numId w:val="2"/>
        </w:numPr>
      </w:pPr>
      <w:r w:rsidRPr="00C553FD">
        <w:t xml:space="preserve">draft-nelson-agent-delegation-receipts — </w:t>
      </w:r>
      <w:proofErr w:type="spellStart"/>
      <w:r w:rsidRPr="00C553FD">
        <w:t>datatracker</w:t>
      </w:r>
      <w:proofErr w:type="spellEnd"/>
    </w:p>
    <w:p w14:paraId="4E8258C0" w14:textId="77777777" w:rsidR="00C553FD" w:rsidRPr="00C553FD" w:rsidRDefault="00C553FD" w:rsidP="00C553FD">
      <w:pPr>
        <w:numPr>
          <w:ilvl w:val="0"/>
          <w:numId w:val="2"/>
        </w:numPr>
      </w:pPr>
      <w:proofErr w:type="spellStart"/>
      <w:r w:rsidRPr="00C553FD">
        <w:t>ScopeBlind</w:t>
      </w:r>
      <w:proofErr w:type="spellEnd"/>
      <w:r w:rsidRPr="00C553FD">
        <w:t xml:space="preserve"> conformance test vectors — public repo</w:t>
      </w:r>
    </w:p>
    <w:p w14:paraId="4CE32D42" w14:textId="77777777" w:rsidR="00C54179" w:rsidRDefault="00C54179"/>
    <w:sectPr w:rsidR="00C54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C18E7"/>
    <w:multiLevelType w:val="multilevel"/>
    <w:tmpl w:val="222A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6389C"/>
    <w:multiLevelType w:val="multilevel"/>
    <w:tmpl w:val="0C603F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535240">
    <w:abstractNumId w:val="1"/>
  </w:num>
  <w:num w:numId="2" w16cid:durableId="1856072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3FD"/>
    <w:rsid w:val="0021102D"/>
    <w:rsid w:val="002E2BBD"/>
    <w:rsid w:val="008A2EA1"/>
    <w:rsid w:val="00A9191A"/>
    <w:rsid w:val="00C54179"/>
    <w:rsid w:val="00C5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C21A1F"/>
  <w15:chartTrackingRefBased/>
  <w15:docId w15:val="{79EC278E-1F85-7A4F-859A-00466CA0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3FD"/>
    <w:rPr>
      <w:rFonts w:eastAsiaTheme="majorEastAsia" w:cstheme="majorBidi"/>
      <w:color w:val="272727" w:themeColor="text1" w:themeTint="D8"/>
    </w:rPr>
  </w:style>
  <w:style w:type="paragraph" w:styleId="Title">
    <w:name w:val="Title"/>
    <w:basedOn w:val="Normal"/>
    <w:next w:val="Normal"/>
    <w:link w:val="TitleChar"/>
    <w:uiPriority w:val="10"/>
    <w:qFormat/>
    <w:rsid w:val="00C55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3FD"/>
    <w:pPr>
      <w:spacing w:before="160"/>
      <w:jc w:val="center"/>
    </w:pPr>
    <w:rPr>
      <w:i/>
      <w:iCs/>
      <w:color w:val="404040" w:themeColor="text1" w:themeTint="BF"/>
    </w:rPr>
  </w:style>
  <w:style w:type="character" w:customStyle="1" w:styleId="QuoteChar">
    <w:name w:val="Quote Char"/>
    <w:basedOn w:val="DefaultParagraphFont"/>
    <w:link w:val="Quote"/>
    <w:uiPriority w:val="29"/>
    <w:rsid w:val="00C553FD"/>
    <w:rPr>
      <w:i/>
      <w:iCs/>
      <w:color w:val="404040" w:themeColor="text1" w:themeTint="BF"/>
    </w:rPr>
  </w:style>
  <w:style w:type="paragraph" w:styleId="ListParagraph">
    <w:name w:val="List Paragraph"/>
    <w:basedOn w:val="Normal"/>
    <w:uiPriority w:val="34"/>
    <w:qFormat/>
    <w:rsid w:val="00C553FD"/>
    <w:pPr>
      <w:ind w:left="720"/>
      <w:contextualSpacing/>
    </w:pPr>
  </w:style>
  <w:style w:type="character" w:styleId="IntenseEmphasis">
    <w:name w:val="Intense Emphasis"/>
    <w:basedOn w:val="DefaultParagraphFont"/>
    <w:uiPriority w:val="21"/>
    <w:qFormat/>
    <w:rsid w:val="00C553FD"/>
    <w:rPr>
      <w:i/>
      <w:iCs/>
      <w:color w:val="0F4761" w:themeColor="accent1" w:themeShade="BF"/>
    </w:rPr>
  </w:style>
  <w:style w:type="paragraph" w:styleId="IntenseQuote">
    <w:name w:val="Intense Quote"/>
    <w:basedOn w:val="Normal"/>
    <w:next w:val="Normal"/>
    <w:link w:val="IntenseQuoteChar"/>
    <w:uiPriority w:val="30"/>
    <w:qFormat/>
    <w:rsid w:val="00C55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3FD"/>
    <w:rPr>
      <w:i/>
      <w:iCs/>
      <w:color w:val="0F4761" w:themeColor="accent1" w:themeShade="BF"/>
    </w:rPr>
  </w:style>
  <w:style w:type="character" w:styleId="IntenseReference">
    <w:name w:val="Intense Reference"/>
    <w:basedOn w:val="DefaultParagraphFont"/>
    <w:uiPriority w:val="32"/>
    <w:qFormat/>
    <w:rsid w:val="00C55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Star</dc:creator>
  <cp:keywords/>
  <dc:description/>
  <cp:lastModifiedBy>Emilia Star</cp:lastModifiedBy>
  <cp:revision>1</cp:revision>
  <dcterms:created xsi:type="dcterms:W3CDTF">2026-06-11T07:24:00Z</dcterms:created>
  <dcterms:modified xsi:type="dcterms:W3CDTF">2026-06-11T07:25:00Z</dcterms:modified>
</cp:coreProperties>
</file>