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退職届</w:t>
      </w:r>
    </w:p>
    <w:p/>
    <w:p>
      <w:r>
        <w:t>私儀　一身上の都合により、</w:t>
      </w:r>
    </w:p>
    <w:p>
      <w:r>
        <w:t>令和8年2月15日をもちまして退職いたしたく、</w:t>
      </w:r>
    </w:p>
    <w:p>
      <w:r>
        <w:t>ここにお願い申し上げます。</w:t>
      </w:r>
    </w:p>
    <w:p/>
    <w:p>
      <w:r>
        <w:t>令和8年2月10日</w:t>
      </w:r>
    </w:p>
    <w:p/>
    <w:p>
      <w:r>
        <w:t>株式会社一条工務店</w:t>
      </w:r>
    </w:p>
    <w:p>
      <w:r>
        <w:t>代表取締役　岩田直樹  殿</w:t>
      </w:r>
    </w:p>
    <w:p/>
    <w:p>
      <w:r>
        <w:t>工事部　テクニカルコーチ　吉野悠人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