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107" w:rsidRDefault="00594107" w:rsidP="00594107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结构型模式</w:t>
      </w:r>
    </w:p>
    <w:p w:rsidR="00594107" w:rsidRPr="000D4343" w:rsidRDefault="000D4343" w:rsidP="000D434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D4343">
        <w:rPr>
          <w:rFonts w:ascii="楷体" w:eastAsia="楷体" w:hAnsi="楷体" w:hint="eastAsia"/>
          <w:sz w:val="24"/>
          <w:szCs w:val="24"/>
        </w:rPr>
        <w:t>类和对象按照某种布局组成更大的结构。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类结构型模式：采用继承机制。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对象结构型模式：采用对象的组合和聚合。</w:t>
      </w:r>
    </w:p>
    <w:p w:rsidR="000D4343" w:rsidRPr="000D4343" w:rsidRDefault="000D4343" w:rsidP="000D434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D4343">
        <w:rPr>
          <w:rFonts w:ascii="楷体" w:eastAsia="楷体" w:hAnsi="楷体" w:hint="eastAsia"/>
          <w:sz w:val="24"/>
          <w:szCs w:val="24"/>
        </w:rPr>
        <w:t>代理模式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需要给某对象提供一个代理以控制对该对象的访问。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根据代理类生成时机不同：静态代理（编译期生成），动态代理。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组成：</w:t>
      </w:r>
    </w:p>
    <w:p w:rsidR="000D4343" w:rsidRDefault="000D4343" w:rsidP="000D434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D4343">
        <w:rPr>
          <w:rFonts w:ascii="楷体" w:eastAsia="楷体" w:hAnsi="楷体" w:hint="eastAsia"/>
          <w:sz w:val="24"/>
          <w:szCs w:val="24"/>
        </w:rPr>
        <w:t>抽象主题类：真实主题和代理对象实现的业务方法。</w:t>
      </w:r>
    </w:p>
    <w:p w:rsidR="007A77AA" w:rsidRP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290FE395" wp14:editId="00EEDB5A">
            <wp:extent cx="2933700" cy="838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43" w:rsidRDefault="000D4343" w:rsidP="000D434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真实主题类：具体业务。</w:t>
      </w:r>
    </w:p>
    <w:p w:rsidR="007A77AA" w:rsidRP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5FB9E8FD" wp14:editId="0697D8C1">
            <wp:extent cx="4819650" cy="1485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A" w:rsidRDefault="000D4343" w:rsidP="007A77AA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代理类：对真实主题的引用。可以访问、控制或扩展真实主题的功能</w:t>
      </w:r>
      <w:r w:rsidR="007A77AA">
        <w:rPr>
          <w:rFonts w:ascii="楷体" w:eastAsia="楷体" w:hAnsi="楷体" w:hint="eastAsia"/>
          <w:sz w:val="24"/>
          <w:szCs w:val="24"/>
        </w:rPr>
        <w:t>（在这里是输出）</w:t>
      </w:r>
      <w:r>
        <w:rPr>
          <w:rFonts w:ascii="楷体" w:eastAsia="楷体" w:hAnsi="楷体" w:hint="eastAsia"/>
          <w:sz w:val="24"/>
          <w:szCs w:val="24"/>
        </w:rPr>
        <w:t>。</w:t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438B6AAE" wp14:editId="2859B5B6">
            <wp:extent cx="5274310" cy="2143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A" w:rsidRPr="007A77AA" w:rsidRDefault="007A77AA" w:rsidP="007A77AA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7A77AA">
        <w:rPr>
          <w:rFonts w:ascii="楷体" w:eastAsia="楷体" w:hAnsi="楷体" w:hint="eastAsia"/>
          <w:sz w:val="24"/>
          <w:szCs w:val="24"/>
        </w:rPr>
        <w:t>访问类</w:t>
      </w:r>
      <w:r>
        <w:rPr>
          <w:rFonts w:ascii="楷体" w:eastAsia="楷体" w:hAnsi="楷体" w:hint="eastAsia"/>
          <w:sz w:val="24"/>
          <w:szCs w:val="24"/>
        </w:rPr>
        <w:t>：访问代理对象而非目标对象。</w:t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EC1007" wp14:editId="1FEF09EC">
            <wp:extent cx="4810125" cy="19240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优点：</w:t>
      </w:r>
    </w:p>
    <w:p w:rsidR="007A77AA" w:rsidRPr="007A77AA" w:rsidRDefault="007A77AA" w:rsidP="007A77A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7A77AA">
        <w:rPr>
          <w:rFonts w:ascii="楷体" w:eastAsia="楷体" w:hAnsi="楷体" w:hint="eastAsia"/>
          <w:sz w:val="24"/>
          <w:szCs w:val="24"/>
        </w:rPr>
        <w:t>在客户端和目标对象之间起中介和保护目标对象的作用；</w:t>
      </w:r>
    </w:p>
    <w:p w:rsidR="007A77AA" w:rsidRDefault="007A77AA" w:rsidP="007A77A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代理对象可以扩展目标对象的功能；</w:t>
      </w:r>
    </w:p>
    <w:p w:rsidR="007A77AA" w:rsidRDefault="007A77AA" w:rsidP="007A77A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将客户端和目标对象分离，降低耦合度。</w:t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缺点：增加了系统的复杂度。</w:t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适用场景：</w:t>
      </w:r>
    </w:p>
    <w:p w:rsidR="007A77AA" w:rsidRPr="001E1DA1" w:rsidRDefault="007A77AA" w:rsidP="001E1DA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1E1DA1">
        <w:rPr>
          <w:rFonts w:ascii="楷体" w:eastAsia="楷体" w:hAnsi="楷体" w:hint="eastAsia"/>
          <w:sz w:val="24"/>
          <w:szCs w:val="24"/>
        </w:rPr>
        <w:t>远程代理。</w:t>
      </w:r>
    </w:p>
    <w:p w:rsidR="001E1DA1" w:rsidRDefault="001E1DA1" w:rsidP="001E1DA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防火墙代理（V</w:t>
      </w:r>
      <w:r>
        <w:rPr>
          <w:rFonts w:ascii="楷体" w:eastAsia="楷体" w:hAnsi="楷体"/>
          <w:sz w:val="24"/>
          <w:szCs w:val="24"/>
        </w:rPr>
        <w:t>PN</w:t>
      </w:r>
      <w:r>
        <w:rPr>
          <w:rFonts w:ascii="楷体" w:eastAsia="楷体" w:hAnsi="楷体" w:hint="eastAsia"/>
          <w:sz w:val="24"/>
          <w:szCs w:val="24"/>
        </w:rPr>
        <w:t>）。</w:t>
      </w:r>
    </w:p>
    <w:p w:rsidR="001E1DA1" w:rsidRDefault="001E1DA1" w:rsidP="001E1DA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保护代理，给不同的用户提供不同级别的使用权限。</w:t>
      </w:r>
    </w:p>
    <w:p w:rsidR="001E1DA1" w:rsidRPr="001E1DA1" w:rsidRDefault="001E1DA1" w:rsidP="001E1DA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1E1DA1">
        <w:rPr>
          <w:rFonts w:ascii="楷体" w:eastAsia="楷体" w:hAnsi="楷体" w:hint="eastAsia"/>
          <w:sz w:val="24"/>
          <w:szCs w:val="24"/>
        </w:rPr>
        <w:t>适配器模式</w:t>
      </w:r>
    </w:p>
    <w:p w:rsidR="001E1DA1" w:rsidRDefault="00BA758D" w:rsidP="001E1DA1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将一个类的接口转换成客户希望的另一个接口，使得原本因为接口不兼容不能一起工作的类能一起工作。</w:t>
      </w:r>
    </w:p>
    <w:p w:rsidR="00BA758D" w:rsidRDefault="0007639D" w:rsidP="001E1DA1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mc:AlternateContent>
            <mc:Choice Requires="w16se">
              <w:rFonts w:ascii="楷体" w:eastAsia="楷体" w:hAnsi="楷体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楷体" w:eastAsia="楷体" w:hAnsi="楷体" w:hint="eastAsia"/>
          <w:sz w:val="24"/>
          <w:szCs w:val="24"/>
        </w:rPr>
        <w:t>适配器类模式</w:t>
      </w:r>
      <w:r w:rsidR="00BA758D">
        <w:rPr>
          <w:rFonts w:ascii="楷体" w:eastAsia="楷体" w:hAnsi="楷体" w:hint="eastAsia"/>
          <w:sz w:val="24"/>
          <w:szCs w:val="24"/>
        </w:rPr>
        <w:t>组成：</w:t>
      </w:r>
    </w:p>
    <w:p w:rsidR="00BA758D" w:rsidRDefault="00BA758D" w:rsidP="00BA758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BA758D">
        <w:rPr>
          <w:rFonts w:ascii="楷体" w:eastAsia="楷体" w:hAnsi="楷体" w:hint="eastAsia"/>
          <w:sz w:val="24"/>
          <w:szCs w:val="24"/>
        </w:rPr>
        <w:t>目标接口：当前系统业务希望的接口；</w:t>
      </w:r>
    </w:p>
    <w:p w:rsid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4DBAE54" wp14:editId="21AD948C">
            <wp:extent cx="3000375" cy="1724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目标接口的具体实现：</w:t>
      </w:r>
    </w:p>
    <w:p w:rsidR="005A517F" w:rsidRP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BC2D8" wp14:editId="63EA9200">
            <wp:extent cx="5274310" cy="2698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8D" w:rsidRDefault="00BA758D" w:rsidP="00BA758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适配者接口：现存组件库中的组件接口；</w:t>
      </w:r>
    </w:p>
    <w:p w:rsid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260A5888" wp14:editId="0CFC3555">
            <wp:extent cx="2952750" cy="171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具体实现：</w:t>
      </w:r>
    </w:p>
    <w:p w:rsidR="005A517F" w:rsidRP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43E9320C" wp14:editId="622EC019">
            <wp:extent cx="5274310" cy="15367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8D" w:rsidRDefault="00BA758D" w:rsidP="00BA758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适配器类：转换器。</w:t>
      </w:r>
    </w:p>
    <w:p w:rsidR="005A517F" w:rsidRPr="005A517F" w:rsidRDefault="000F211C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继承现有组件的接口，实现目标接口。</w:t>
      </w:r>
    </w:p>
    <w:p w:rsid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BBB09E" wp14:editId="1E6B872B">
            <wp:extent cx="5274310" cy="2446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1C" w:rsidRPr="000F211C" w:rsidRDefault="000F211C" w:rsidP="000F211C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F211C">
        <w:rPr>
          <w:rFonts w:ascii="楷体" w:eastAsia="楷体" w:hAnsi="楷体" w:hint="eastAsia"/>
          <w:sz w:val="24"/>
          <w:szCs w:val="24"/>
        </w:rPr>
        <w:t>客户类</w:t>
      </w:r>
    </w:p>
    <w:p w:rsidR="000F211C" w:rsidRDefault="000F211C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A8585E6" wp14:editId="4B5285F1">
            <wp:extent cx="5274310" cy="1884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1C" w:rsidRDefault="000F211C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输出结果：</w:t>
      </w:r>
    </w:p>
    <w:p w:rsidR="000F211C" w:rsidRDefault="000F211C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67E09C4F" wp14:editId="0DC0A1AF">
            <wp:extent cx="4600575" cy="1495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9D" w:rsidRDefault="0007639D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要求系统必须拥有一个目标接口，提供给适配器类实现。</w:t>
      </w:r>
    </w:p>
    <w:p w:rsidR="00E71286" w:rsidRDefault="00E71286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不满足合成复用原则：尽可能使用对象组合而不是继承来达成复用的目的。</w:t>
      </w:r>
    </w:p>
    <w:p w:rsidR="0007639D" w:rsidRDefault="0007639D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mc:AlternateContent>
            <mc:Choice Requires="w16se">
              <w:rFonts w:ascii="楷体" w:eastAsia="楷体" w:hAnsi="楷体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楷体" w:eastAsia="楷体" w:hAnsi="楷体" w:hint="eastAsia"/>
          <w:sz w:val="24"/>
          <w:szCs w:val="24"/>
        </w:rPr>
        <w:t>对象适配器模式组成</w:t>
      </w:r>
    </w:p>
    <w:p w:rsidR="0007639D" w:rsidRDefault="008C3DD5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适配器组合现有的组件而非继承。</w:t>
      </w:r>
    </w:p>
    <w:p w:rsidR="008C3DD5" w:rsidRDefault="008C3DD5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25975B" wp14:editId="46E33808">
            <wp:extent cx="5274310" cy="33293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5F" w:rsidRDefault="00E9365F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3A0214F7" wp14:editId="280076A9">
            <wp:extent cx="5274310" cy="20853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5F" w:rsidRDefault="00E9365F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满足合成复用原则。</w:t>
      </w:r>
    </w:p>
    <w:p w:rsidR="00E9365F" w:rsidRDefault="00D46A33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当不存在目标接口时，也可以直接继承实现类。</w:t>
      </w:r>
    </w:p>
    <w:p w:rsidR="00921DBC" w:rsidRDefault="00921DBC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mc:AlternateContent>
            <mc:Choice Requires="w16se">
              <w:rFonts w:ascii="楷体" w:eastAsia="楷体" w:hAnsi="楷体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楷体" w:eastAsia="楷体" w:hAnsi="楷体" w:hint="eastAsia"/>
          <w:sz w:val="24"/>
          <w:szCs w:val="24"/>
        </w:rPr>
        <w:t>应用场景</w:t>
      </w:r>
    </w:p>
    <w:p w:rsidR="00921DBC" w:rsidRPr="00921DBC" w:rsidRDefault="00921DBC" w:rsidP="00921DBC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21DBC">
        <w:rPr>
          <w:rFonts w:ascii="楷体" w:eastAsia="楷体" w:hAnsi="楷体" w:hint="eastAsia"/>
          <w:sz w:val="24"/>
          <w:szCs w:val="24"/>
        </w:rPr>
        <w:t>原有系统的接口和新系统的接口不一致；</w:t>
      </w:r>
    </w:p>
    <w:p w:rsidR="00921DBC" w:rsidRDefault="00921DBC" w:rsidP="00921DBC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使用第三方提供的组件，但是组件的接口定义和我们系统要求的接口不同。</w:t>
      </w:r>
    </w:p>
    <w:p w:rsidR="00921DBC" w:rsidRPr="00921DBC" w:rsidRDefault="00921DBC" w:rsidP="00921D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21DBC">
        <w:rPr>
          <w:rFonts w:ascii="楷体" w:eastAsia="楷体" w:hAnsi="楷体" w:hint="eastAsia"/>
          <w:sz w:val="24"/>
          <w:szCs w:val="24"/>
        </w:rPr>
        <w:t>装饰者模式</w:t>
      </w:r>
    </w:p>
    <w:p w:rsidR="00921DBC" w:rsidRDefault="00921DBC" w:rsidP="00921DB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在不改变现有对象结构的情况下，动态地给该对象增加一些职责（功能）的模式。</w:t>
      </w:r>
    </w:p>
    <w:p w:rsidR="00921DBC" w:rsidRDefault="00921DBC" w:rsidP="00921DB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mc:AlternateContent>
            <mc:Choice Requires="w16se">
              <w:rFonts w:ascii="楷体" w:eastAsia="楷体" w:hAnsi="楷体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楷体" w:eastAsia="楷体" w:hAnsi="楷体" w:hint="eastAsia"/>
          <w:sz w:val="24"/>
          <w:szCs w:val="24"/>
        </w:rPr>
        <w:t>组成</w:t>
      </w:r>
    </w:p>
    <w:p w:rsidR="00921DBC" w:rsidRDefault="00921DBC" w:rsidP="00921DB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21DBC">
        <w:rPr>
          <w:rFonts w:ascii="楷体" w:eastAsia="楷体" w:hAnsi="楷体" w:hint="eastAsia"/>
          <w:sz w:val="24"/>
          <w:szCs w:val="24"/>
        </w:rPr>
        <w:t>抽象构件：抽象接口</w:t>
      </w:r>
    </w:p>
    <w:p w:rsidR="003E3C69" w:rsidRPr="003E3C69" w:rsidRDefault="003E3C69" w:rsidP="003E3C69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D6D555" wp14:editId="515ECFB4">
            <wp:extent cx="4543425" cy="6296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BC" w:rsidRDefault="00921DBC" w:rsidP="00921DB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具体构件：实现抽象构件，通过装饰角色增加一些职责</w:t>
      </w:r>
    </w:p>
    <w:p w:rsidR="003E3C69" w:rsidRPr="003E3C69" w:rsidRDefault="003E3C69" w:rsidP="003E3C69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80B23" wp14:editId="42BD6F4B">
            <wp:extent cx="4191000" cy="2286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BC" w:rsidRDefault="00921DBC" w:rsidP="00921DB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抽象装饰：继承或者实现抽象构件角色，包含具体构件的实例，通过其子类扩展具体构件的功能。</w:t>
      </w:r>
    </w:p>
    <w:p w:rsidR="003E3C69" w:rsidRDefault="003E3C69" w:rsidP="003E3C69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3BE5DFF2" wp14:editId="57558ACC">
            <wp:extent cx="5274310" cy="30530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65" w:rsidRDefault="00BA1C65" w:rsidP="003E3C69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继承抽象构件角色：在添加新的职责时，可以使用抽象构件的方法。</w:t>
      </w:r>
    </w:p>
    <w:p w:rsidR="00BA1C65" w:rsidRDefault="00BA1C65" w:rsidP="003E3C69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包含具体构件的实例：可以接受具体构件的对象作为参数，在其上叠加。</w:t>
      </w:r>
    </w:p>
    <w:p w:rsidR="00BA1C65" w:rsidRPr="00BA1C65" w:rsidRDefault="00BA1C65" w:rsidP="00BA1C65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BA1C65">
        <w:rPr>
          <w:rFonts w:ascii="楷体" w:eastAsia="楷体" w:hAnsi="楷体" w:hint="eastAsia"/>
          <w:sz w:val="24"/>
          <w:szCs w:val="24"/>
        </w:rPr>
        <w:t>具体装饰</w:t>
      </w:r>
    </w:p>
    <w:p w:rsidR="00BA1C65" w:rsidRDefault="00BA1C65" w:rsidP="00BA1C65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83F524" wp14:editId="6CE97ADB">
            <wp:extent cx="5274310" cy="3161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65" w:rsidRDefault="00BA1C65" w:rsidP="00BA1C65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这里，把鸡蛋作为一个</w:t>
      </w:r>
      <w:proofErr w:type="spellStart"/>
      <w:r>
        <w:rPr>
          <w:rFonts w:ascii="楷体" w:eastAsia="楷体" w:hAnsi="楷体" w:hint="eastAsia"/>
          <w:sz w:val="24"/>
          <w:szCs w:val="24"/>
        </w:rPr>
        <w:t>F</w:t>
      </w:r>
      <w:r>
        <w:rPr>
          <w:rFonts w:ascii="楷体" w:eastAsia="楷体" w:hAnsi="楷体"/>
          <w:sz w:val="24"/>
          <w:szCs w:val="24"/>
        </w:rPr>
        <w:t>astFood</w:t>
      </w:r>
      <w:proofErr w:type="spellEnd"/>
      <w:r>
        <w:rPr>
          <w:rFonts w:ascii="楷体" w:eastAsia="楷体" w:hAnsi="楷体" w:hint="eastAsia"/>
          <w:sz w:val="24"/>
          <w:szCs w:val="24"/>
        </w:rPr>
        <w:t>类的新对象，因此，通过</w:t>
      </w:r>
      <w:proofErr w:type="spellStart"/>
      <w:r>
        <w:rPr>
          <w:rFonts w:ascii="楷体" w:eastAsia="楷体" w:hAnsi="楷体" w:hint="eastAsia"/>
          <w:sz w:val="24"/>
          <w:szCs w:val="24"/>
        </w:rPr>
        <w:t>F</w:t>
      </w:r>
      <w:r>
        <w:rPr>
          <w:rFonts w:ascii="楷体" w:eastAsia="楷体" w:hAnsi="楷体"/>
          <w:sz w:val="24"/>
          <w:szCs w:val="24"/>
        </w:rPr>
        <w:t>astFood</w:t>
      </w:r>
      <w:proofErr w:type="spellEnd"/>
      <w:r>
        <w:rPr>
          <w:rFonts w:ascii="楷体" w:eastAsia="楷体" w:hAnsi="楷体" w:hint="eastAsia"/>
          <w:sz w:val="24"/>
          <w:szCs w:val="24"/>
        </w:rPr>
        <w:t>类的</w:t>
      </w:r>
      <w:proofErr w:type="spellStart"/>
      <w:r>
        <w:rPr>
          <w:rFonts w:ascii="楷体" w:eastAsia="楷体" w:hAnsi="楷体" w:hint="eastAsia"/>
          <w:sz w:val="24"/>
          <w:szCs w:val="24"/>
        </w:rPr>
        <w:t>g</w:t>
      </w:r>
      <w:r>
        <w:rPr>
          <w:rFonts w:ascii="楷体" w:eastAsia="楷体" w:hAnsi="楷体"/>
          <w:sz w:val="24"/>
          <w:szCs w:val="24"/>
        </w:rPr>
        <w:t>etPrice</w:t>
      </w:r>
      <w:proofErr w:type="spellEnd"/>
      <w:r>
        <w:rPr>
          <w:rFonts w:ascii="楷体" w:eastAsia="楷体" w:hAnsi="楷体" w:hint="eastAsia"/>
          <w:sz w:val="24"/>
          <w:szCs w:val="24"/>
        </w:rPr>
        <w:t>方法可以获取其价格（不能用c</w:t>
      </w:r>
      <w:r>
        <w:rPr>
          <w:rFonts w:ascii="楷体" w:eastAsia="楷体" w:hAnsi="楷体"/>
          <w:sz w:val="24"/>
          <w:szCs w:val="24"/>
        </w:rPr>
        <w:t>ost</w:t>
      </w:r>
      <w:r>
        <w:rPr>
          <w:rFonts w:ascii="楷体" w:eastAsia="楷体" w:hAnsi="楷体" w:hint="eastAsia"/>
          <w:sz w:val="24"/>
          <w:szCs w:val="24"/>
        </w:rPr>
        <w:t>因为在</w:t>
      </w:r>
      <w:proofErr w:type="spellStart"/>
      <w:r>
        <w:rPr>
          <w:rFonts w:ascii="楷体" w:eastAsia="楷体" w:hAnsi="楷体" w:hint="eastAsia"/>
          <w:sz w:val="24"/>
          <w:szCs w:val="24"/>
        </w:rPr>
        <w:t>F</w:t>
      </w:r>
      <w:r>
        <w:rPr>
          <w:rFonts w:ascii="楷体" w:eastAsia="楷体" w:hAnsi="楷体"/>
          <w:sz w:val="24"/>
          <w:szCs w:val="24"/>
        </w:rPr>
        <w:t>astFood</w:t>
      </w:r>
      <w:proofErr w:type="spellEnd"/>
      <w:r>
        <w:rPr>
          <w:rFonts w:ascii="楷体" w:eastAsia="楷体" w:hAnsi="楷体" w:hint="eastAsia"/>
          <w:sz w:val="24"/>
          <w:szCs w:val="24"/>
        </w:rPr>
        <w:t>中c</w:t>
      </w:r>
      <w:r>
        <w:rPr>
          <w:rFonts w:ascii="楷体" w:eastAsia="楷体" w:hAnsi="楷体"/>
          <w:sz w:val="24"/>
          <w:szCs w:val="24"/>
        </w:rPr>
        <w:t>ost</w:t>
      </w:r>
      <w:r>
        <w:rPr>
          <w:rFonts w:ascii="楷体" w:eastAsia="楷体" w:hAnsi="楷体" w:hint="eastAsia"/>
          <w:sz w:val="24"/>
          <w:szCs w:val="24"/>
        </w:rPr>
        <w:t>没有实现）；传入的参数本身是一个</w:t>
      </w:r>
      <w:proofErr w:type="spellStart"/>
      <w:r>
        <w:rPr>
          <w:rFonts w:ascii="楷体" w:eastAsia="楷体" w:hAnsi="楷体" w:hint="eastAsia"/>
          <w:sz w:val="24"/>
          <w:szCs w:val="24"/>
        </w:rPr>
        <w:t>F</w:t>
      </w:r>
      <w:r>
        <w:rPr>
          <w:rFonts w:ascii="楷体" w:eastAsia="楷体" w:hAnsi="楷体"/>
          <w:sz w:val="24"/>
          <w:szCs w:val="24"/>
        </w:rPr>
        <w:t>astFood</w:t>
      </w:r>
      <w:proofErr w:type="spellEnd"/>
      <w:r>
        <w:rPr>
          <w:rFonts w:ascii="楷体" w:eastAsia="楷体" w:hAnsi="楷体" w:hint="eastAsia"/>
          <w:sz w:val="24"/>
          <w:szCs w:val="24"/>
        </w:rPr>
        <w:t>类的对象（而且应该是</w:t>
      </w:r>
      <w:proofErr w:type="spellStart"/>
      <w:r>
        <w:rPr>
          <w:rFonts w:ascii="楷体" w:eastAsia="楷体" w:hAnsi="楷体" w:hint="eastAsia"/>
          <w:sz w:val="24"/>
          <w:szCs w:val="24"/>
        </w:rPr>
        <w:t>F</w:t>
      </w:r>
      <w:r>
        <w:rPr>
          <w:rFonts w:ascii="楷体" w:eastAsia="楷体" w:hAnsi="楷体"/>
          <w:sz w:val="24"/>
          <w:szCs w:val="24"/>
        </w:rPr>
        <w:t>riedRice</w:t>
      </w:r>
      <w:proofErr w:type="spellEnd"/>
      <w:r>
        <w:rPr>
          <w:rFonts w:ascii="楷体" w:eastAsia="楷体" w:hAnsi="楷体" w:hint="eastAsia"/>
          <w:sz w:val="24"/>
          <w:szCs w:val="24"/>
        </w:rPr>
        <w:t>或</w:t>
      </w:r>
      <w:proofErr w:type="spellStart"/>
      <w:r>
        <w:rPr>
          <w:rFonts w:ascii="楷体" w:eastAsia="楷体" w:hAnsi="楷体" w:hint="eastAsia"/>
          <w:sz w:val="24"/>
          <w:szCs w:val="24"/>
        </w:rPr>
        <w:t>F</w:t>
      </w:r>
      <w:r>
        <w:rPr>
          <w:rFonts w:ascii="楷体" w:eastAsia="楷体" w:hAnsi="楷体"/>
          <w:sz w:val="24"/>
          <w:szCs w:val="24"/>
        </w:rPr>
        <w:t>riedNoddles</w:t>
      </w:r>
      <w:proofErr w:type="spellEnd"/>
      <w:r>
        <w:rPr>
          <w:rFonts w:ascii="楷体" w:eastAsia="楷体" w:hAnsi="楷体" w:hint="eastAsia"/>
          <w:sz w:val="24"/>
          <w:szCs w:val="24"/>
        </w:rPr>
        <w:t>中的一种），</w:t>
      </w:r>
      <w:proofErr w:type="gramStart"/>
      <w:r>
        <w:rPr>
          <w:rFonts w:ascii="楷体" w:eastAsia="楷体" w:hAnsi="楷体" w:hint="eastAsia"/>
          <w:sz w:val="24"/>
          <w:szCs w:val="24"/>
        </w:rPr>
        <w:t>通过父类的</w:t>
      </w:r>
      <w:proofErr w:type="spellStart"/>
      <w:proofErr w:type="gramEnd"/>
      <w:r>
        <w:rPr>
          <w:rFonts w:ascii="楷体" w:eastAsia="楷体" w:hAnsi="楷体" w:hint="eastAsia"/>
          <w:sz w:val="24"/>
          <w:szCs w:val="24"/>
        </w:rPr>
        <w:t>g</w:t>
      </w:r>
      <w:r>
        <w:rPr>
          <w:rFonts w:ascii="楷体" w:eastAsia="楷体" w:hAnsi="楷体"/>
          <w:sz w:val="24"/>
          <w:szCs w:val="24"/>
        </w:rPr>
        <w:t>etFastFood</w:t>
      </w:r>
      <w:proofErr w:type="spellEnd"/>
      <w:r>
        <w:rPr>
          <w:rFonts w:ascii="楷体" w:eastAsia="楷体" w:hAnsi="楷体" w:hint="eastAsia"/>
          <w:sz w:val="24"/>
          <w:szCs w:val="24"/>
        </w:rPr>
        <w:t>方法可以获取，再用c</w:t>
      </w:r>
      <w:r>
        <w:rPr>
          <w:rFonts w:ascii="楷体" w:eastAsia="楷体" w:hAnsi="楷体"/>
          <w:sz w:val="24"/>
          <w:szCs w:val="24"/>
        </w:rPr>
        <w:t>ost</w:t>
      </w:r>
      <w:r>
        <w:rPr>
          <w:rFonts w:ascii="楷体" w:eastAsia="楷体" w:hAnsi="楷体" w:hint="eastAsia"/>
          <w:sz w:val="24"/>
          <w:szCs w:val="24"/>
        </w:rPr>
        <w:t>方法求其价格。</w:t>
      </w:r>
    </w:p>
    <w:p w:rsidR="00BA1C65" w:rsidRPr="00BA1C65" w:rsidRDefault="00BA1C65" w:rsidP="00BA1C65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BA1C65">
        <w:rPr>
          <w:rFonts w:ascii="楷体" w:eastAsia="楷体" w:hAnsi="楷体" w:hint="eastAsia"/>
          <w:sz w:val="24"/>
          <w:szCs w:val="24"/>
        </w:rPr>
        <w:t>客户类</w:t>
      </w:r>
    </w:p>
    <w:p w:rsidR="00BA1C65" w:rsidRDefault="00BA1C65" w:rsidP="00BA1C65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5A3D3472" wp14:editId="564C642A">
            <wp:extent cx="5274310" cy="1885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65" w:rsidRPr="00BA1C65" w:rsidRDefault="00BA1C65" w:rsidP="00BA1C65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直接传递</w:t>
      </w:r>
      <w:r>
        <w:rPr>
          <w:rFonts w:ascii="楷体" w:eastAsia="楷体" w:hAnsi="楷体"/>
          <w:sz w:val="24"/>
          <w:szCs w:val="24"/>
        </w:rPr>
        <w:t>food</w:t>
      </w:r>
      <w:r>
        <w:rPr>
          <w:rFonts w:ascii="楷体" w:eastAsia="楷体" w:hAnsi="楷体" w:hint="eastAsia"/>
          <w:sz w:val="24"/>
          <w:szCs w:val="24"/>
        </w:rPr>
        <w:t>作为参数，在其上叠加鸡蛋或培根。</w:t>
      </w:r>
      <w:bookmarkStart w:id="0" w:name="_GoBack"/>
      <w:bookmarkEnd w:id="0"/>
    </w:p>
    <w:sectPr w:rsidR="00BA1C65" w:rsidRPr="00BA1C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E672B"/>
    <w:multiLevelType w:val="hybridMultilevel"/>
    <w:tmpl w:val="CCBE0DDC"/>
    <w:lvl w:ilvl="0" w:tplc="A35233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2D4964"/>
    <w:multiLevelType w:val="hybridMultilevel"/>
    <w:tmpl w:val="03B0CD2E"/>
    <w:lvl w:ilvl="0" w:tplc="33E2C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5B61CA"/>
    <w:multiLevelType w:val="hybridMultilevel"/>
    <w:tmpl w:val="17BE1B30"/>
    <w:lvl w:ilvl="0" w:tplc="4588DE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934B9B"/>
    <w:multiLevelType w:val="hybridMultilevel"/>
    <w:tmpl w:val="BE44D5B2"/>
    <w:lvl w:ilvl="0" w:tplc="B49EB7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500A04"/>
    <w:multiLevelType w:val="hybridMultilevel"/>
    <w:tmpl w:val="837CB1FA"/>
    <w:lvl w:ilvl="0" w:tplc="167ABC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322172"/>
    <w:multiLevelType w:val="hybridMultilevel"/>
    <w:tmpl w:val="5770E7C2"/>
    <w:lvl w:ilvl="0" w:tplc="023638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070D1C"/>
    <w:multiLevelType w:val="hybridMultilevel"/>
    <w:tmpl w:val="B644E820"/>
    <w:lvl w:ilvl="0" w:tplc="D2BC07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107"/>
    <w:rsid w:val="0007639D"/>
    <w:rsid w:val="000D4343"/>
    <w:rsid w:val="000F211C"/>
    <w:rsid w:val="001E1DA1"/>
    <w:rsid w:val="003E3C69"/>
    <w:rsid w:val="00594107"/>
    <w:rsid w:val="005A517F"/>
    <w:rsid w:val="007A77AA"/>
    <w:rsid w:val="008C3DD5"/>
    <w:rsid w:val="00921DBC"/>
    <w:rsid w:val="00BA1C65"/>
    <w:rsid w:val="00BA758D"/>
    <w:rsid w:val="00D46A33"/>
    <w:rsid w:val="00E37FE4"/>
    <w:rsid w:val="00E71286"/>
    <w:rsid w:val="00E9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B67A2"/>
  <w15:chartTrackingRefBased/>
  <w15:docId w15:val="{7C8077E4-468C-4226-89A8-928F68E80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4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2023-05-20T02:53:00Z</dcterms:created>
  <dcterms:modified xsi:type="dcterms:W3CDTF">2023-05-21T09:43:00Z</dcterms:modified>
</cp:coreProperties>
</file>