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84" w:rsidRDefault="005244A9">
      <w:pPr>
        <w:pStyle w:val="Heading1"/>
        <w:spacing w:after="120" w:afterAutospacing="0"/>
        <w:jc w:val="center"/>
        <w:rPr>
          <w:rFonts w:eastAsia="Times New Roman"/>
        </w:rPr>
      </w:pPr>
      <w:r>
        <w:rPr>
          <w:rFonts w:ascii="新細明體" w:eastAsia="新細明體" w:hAnsi="新細明體" w:cs="新細明體" w:hint="eastAsia"/>
        </w:rPr>
        <w:t>離散量子理論及計算</w:t>
      </w:r>
    </w:p>
    <w:p w:rsidR="001E5A84" w:rsidRDefault="005244A9">
      <w:pPr>
        <w:jc w:val="center"/>
        <w:divId w:val="2104373935"/>
        <w:rPr>
          <w:rFonts w:eastAsia="Times New Roman"/>
          <w:sz w:val="36"/>
          <w:szCs w:val="36"/>
        </w:rPr>
      </w:pPr>
      <w:r>
        <w:rPr>
          <w:rFonts w:ascii="新細明體" w:eastAsia="新細明體" w:hAnsi="新細明體" w:cs="新細明體" w:hint="eastAsia"/>
          <w:sz w:val="36"/>
          <w:szCs w:val="36"/>
        </w:rPr>
        <w:t>戴淯琮</w:t>
      </w:r>
    </w:p>
    <w:p w:rsidR="001E5A84" w:rsidRDefault="005244A9" w:rsidP="00BD02D1">
      <w:pPr>
        <w:jc w:val="center"/>
        <w:divId w:val="910040440"/>
        <w:rPr>
          <w:rFonts w:eastAsia="Times New Roman"/>
        </w:rPr>
      </w:pPr>
      <w:r>
        <w:rPr>
          <w:rStyle w:val="abstractlabel"/>
          <w:rFonts w:ascii="新細明體" w:eastAsia="新細明體" w:hAnsi="新細明體" w:cs="新細明體" w:hint="eastAsia"/>
        </w:rPr>
        <w:t>摘要</w:t>
      </w:r>
    </w:p>
    <w:p w:rsidR="001E5A84" w:rsidRDefault="00FF2413" w:rsidP="00A9337A">
      <w:pPr>
        <w:divId w:val="162824174"/>
        <w:rPr>
          <w:rFonts w:eastAsia="Times New Roman"/>
        </w:rPr>
      </w:pPr>
      <w:r>
        <w:rPr>
          <w:rFonts w:asciiTheme="minorHAnsi" w:eastAsia="新細明體" w:hAnsiTheme="minorHAnsi" w:cs="新細明體" w:hint="eastAsia"/>
          <w:lang w:val="fr-CA"/>
        </w:rPr>
        <w:t xml:space="preserve">　　</w:t>
      </w:r>
      <w:r w:rsidR="005244A9">
        <w:rPr>
          <w:rFonts w:ascii="新細明體" w:eastAsia="新細明體" w:hAnsi="新細明體" w:cs="新細明體" w:hint="eastAsia"/>
        </w:rPr>
        <w:t>大多數量子計算模型都是基於連續的實數，然而古典數位電腦只實現了離散模型的計算能力。雖然類比電腦似乎提供了實現連續模型計算能力的可能性，但其實際上的計算能力遠弱於基於實數的計算模型。為了消除這方面的不一致，我們試著去尋找將測量精確度表示成可計算的情境的數學模型，而避免在模型中</w:t>
      </w:r>
      <w:r w:rsidR="00A9337A">
        <w:rPr>
          <w:rFonts w:ascii="新細明體" w:eastAsia="新細明體" w:hAnsi="新細明體" w:cs="新細明體" w:hint="eastAsia"/>
        </w:rPr>
        <w:t>依賴</w:t>
      </w:r>
      <w:r w:rsidR="005244A9">
        <w:rPr>
          <w:rFonts w:ascii="新細明體" w:eastAsia="新細明體" w:hAnsi="新細明體" w:cs="新細明體" w:hint="eastAsia"/>
        </w:rPr>
        <w:t>不可計算的實數。</w:t>
      </w:r>
      <w:r w:rsidR="00A9337A">
        <w:rPr>
          <w:rFonts w:ascii="新細明體" w:eastAsia="新細明體" w:hAnsi="新細明體" w:cs="新細明體" w:hint="eastAsia"/>
        </w:rPr>
        <w:t>為了</w:t>
      </w:r>
      <w:r w:rsidR="005244A9">
        <w:rPr>
          <w:rFonts w:ascii="新細明體" w:eastAsia="新細明體" w:hAnsi="新細明體" w:cs="新細明體" w:hint="eastAsia"/>
        </w:rPr>
        <w:t>建立</w:t>
      </w:r>
      <w:r w:rsidR="00A9337A">
        <w:rPr>
          <w:rFonts w:ascii="新細明體" w:eastAsia="新細明體" w:hAnsi="新細明體" w:cs="新細明體" w:hint="eastAsia"/>
        </w:rPr>
        <w:t>在哲學上更加</w:t>
      </w:r>
      <w:r w:rsidR="005244A9">
        <w:rPr>
          <w:rFonts w:ascii="新細明體" w:eastAsia="新細明體" w:hAnsi="新細明體" w:cs="新細明體" w:hint="eastAsia"/>
        </w:rPr>
        <w:t>一致的模型，</w:t>
      </w:r>
      <w:r w:rsidR="00A9337A">
        <w:rPr>
          <w:rFonts w:ascii="新細明體" w:eastAsia="新細明體" w:hAnsi="新細明體" w:cs="新細明體" w:hint="eastAsia"/>
        </w:rPr>
        <w:t>我們探索了</w:t>
      </w:r>
      <w:r w:rsidR="005244A9">
        <w:rPr>
          <w:rFonts w:ascii="新細明體" w:eastAsia="新細明體" w:hAnsi="新細明體" w:cs="新細明體" w:hint="eastAsia"/>
        </w:rPr>
        <w:t>只用有限多數字的離散量子計算模型，和將測量精確度</w:t>
      </w:r>
      <w:r w:rsidR="00A9337A">
        <w:rPr>
          <w:rFonts w:ascii="新細明體" w:eastAsia="新細明體" w:hAnsi="新細明體" w:cs="新細明體" w:hint="eastAsia"/>
        </w:rPr>
        <w:t>只可能有限度的提昇的想法</w:t>
      </w:r>
      <w:r w:rsidR="005244A9">
        <w:rPr>
          <w:rFonts w:ascii="新細明體" w:eastAsia="新細明體" w:hAnsi="新細明體" w:cs="新細明體" w:hint="eastAsia"/>
        </w:rPr>
        <w:t>表示成區間的量子理論。</w:t>
      </w:r>
    </w:p>
    <w:p w:rsidR="001E5A84" w:rsidRDefault="00FF2413" w:rsidP="00FF2413">
      <w:pPr>
        <w:divId w:val="222758232"/>
        <w:rPr>
          <w:rFonts w:eastAsia="Times New Roman"/>
        </w:rPr>
      </w:pPr>
      <w:r>
        <w:rPr>
          <w:rFonts w:ascii="新細明體" w:eastAsia="新細明體" w:hAnsi="新細明體" w:cs="新細明體" w:hint="eastAsia"/>
        </w:rPr>
        <w:t xml:space="preserve">　　</w:t>
      </w:r>
      <w:r w:rsidR="005244A9">
        <w:rPr>
          <w:rFonts w:ascii="新細明體" w:eastAsia="新細明體" w:hAnsi="新細明體" w:cs="新細明體" w:hint="eastAsia"/>
        </w:rPr>
        <w:t>我們首先把量子理論中連續的複數體取代成離散的有限體。最簡單的模型對使用的有限體沒有限制，這樣的模型一方面弱到無法表示</w:t>
      </w:r>
      <w:r w:rsidR="005244A9">
        <w:rPr>
          <w:rFonts w:eastAsia="Times New Roman"/>
        </w:rPr>
        <w:t>Deutsch</w:t>
      </w:r>
      <w:r w:rsidR="005244A9">
        <w:rPr>
          <w:rFonts w:ascii="新細明體" w:eastAsia="新細明體" w:hAnsi="新細明體" w:cs="新細明體" w:hint="eastAsia"/>
        </w:rPr>
        <w:t>演算法，但矛盾的是又強大到可以用來解決和一般</w:t>
      </w:r>
      <w:r w:rsidRPr="00FF2413">
        <w:rPr>
          <w:rFonts w:asciiTheme="minorHAnsi" w:hAnsiTheme="minorHAnsi"/>
          <w:b/>
        </w:rPr>
        <w:t>NP</w:t>
      </w:r>
      <w:r w:rsidR="005244A9">
        <w:rPr>
          <w:rFonts w:ascii="新細明體" w:eastAsia="新細明體" w:hAnsi="新細明體" w:cs="新細明體" w:hint="eastAsia"/>
        </w:rPr>
        <w:t>完全問題一樣難的</w:t>
      </w:r>
      <w:r w:rsidRPr="00FF2413">
        <w:rPr>
          <w:rFonts w:asciiTheme="minorHAnsi" w:eastAsia="Times New Roman" w:hAnsiTheme="minorHAnsi"/>
          <w:b/>
        </w:rPr>
        <w:t>UNIQUE-SAT</w:t>
      </w:r>
      <w:r w:rsidR="005244A9">
        <w:rPr>
          <w:rFonts w:ascii="新細明體" w:eastAsia="新細明體" w:hAnsi="新細明體" w:cs="新細明體" w:hint="eastAsia"/>
        </w:rPr>
        <w:t>問題。</w:t>
      </w:r>
    </w:p>
    <w:p w:rsidR="001E5A84" w:rsidRDefault="00FF2413" w:rsidP="009B683A">
      <w:pPr>
        <w:divId w:val="269239625"/>
        <w:rPr>
          <w:rFonts w:eastAsia="Times New Roman"/>
        </w:rPr>
      </w:pPr>
      <w:r>
        <w:rPr>
          <w:rFonts w:ascii="新細明體" w:eastAsia="新細明體" w:hAnsi="新細明體" w:cs="新細明體" w:hint="eastAsia"/>
        </w:rPr>
        <w:t xml:space="preserve">　　</w:t>
      </w:r>
      <w:r w:rsidR="005244A9">
        <w:rPr>
          <w:rFonts w:ascii="新細明體" w:eastAsia="新細明體" w:hAnsi="新細明體" w:cs="新細明體" w:hint="eastAsia"/>
        </w:rPr>
        <w:t>我們的第二個模型只考慮元素個數可以表示成</w:t>
      </w:r>
      <m:oMath>
        <m:r>
          <w:rPr>
            <w:rFonts w:ascii="Cambria Math" w:eastAsia="新細明體" w:hAnsi="Cambria Math" w:cs="新細明體"/>
          </w:rPr>
          <m:t>4</m:t>
        </m:r>
        <m:r>
          <m:rPr>
            <m:scr m:val="script"/>
          </m:rPr>
          <w:rPr>
            <w:rFonts w:ascii="Cambria Math" w:eastAsia="新細明體" w:hAnsi="Cambria Math" w:cs="新細明體"/>
          </w:rPr>
          <m:t>l+</m:t>
        </m:r>
        <m:r>
          <w:rPr>
            <w:rFonts w:ascii="Cambria Math" w:eastAsia="新細明體" w:hAnsi="Cambria Math" w:cs="新細明體"/>
          </w:rPr>
          <m:t>3</m:t>
        </m:r>
      </m:oMath>
      <w:r w:rsidR="005244A9">
        <w:rPr>
          <w:rFonts w:ascii="新細明體" w:eastAsia="新細明體" w:hAnsi="新細明體" w:cs="新細明體" w:hint="eastAsia"/>
        </w:rPr>
        <w:t>型質數的有限體，因為在這種有限體裡</w:t>
      </w:r>
      <m:oMath>
        <m:sSup>
          <m:sSupPr>
            <m:ctrlPr>
              <w:rPr>
                <w:rFonts w:ascii="Cambria Math" w:eastAsia="新細明體" w:hAnsi="Cambria Math" w:cs="新細明體"/>
                <w:i/>
              </w:rPr>
            </m:ctrlPr>
          </m:sSupPr>
          <m:e>
            <m:r>
              <w:rPr>
                <w:rFonts w:ascii="Cambria Math" w:eastAsia="新細明體" w:hAnsi="Cambria Math" w:cs="新細明體"/>
              </w:rPr>
              <m:t>x</m:t>
            </m:r>
          </m:e>
          <m:sup>
            <m:r>
              <w:rPr>
                <w:rFonts w:ascii="Cambria Math" w:eastAsia="新細明體" w:hAnsi="Cambria Math" w:cs="新細明體"/>
              </w:rPr>
              <m:t>2</m:t>
            </m:r>
          </m:sup>
        </m:sSup>
        <m:r>
          <w:rPr>
            <w:rFonts w:ascii="Cambria Math" w:eastAsia="新細明體" w:hAnsi="Cambria Math" w:cs="新細明體"/>
          </w:rPr>
          <m:t>+1=0</m:t>
        </m:r>
      </m:oMath>
      <w:r w:rsidR="008F2A23">
        <w:rPr>
          <w:rFonts w:ascii="新細明體" w:eastAsia="新細明體" w:hAnsi="新細明體" w:cs="新細明體" w:hint="eastAsia"/>
        </w:rPr>
        <w:t>沒有解，因此可以在本來的有限體中添加</w:t>
      </w:r>
      <m:oMath>
        <m:r>
          <m:rPr>
            <m:nor/>
          </m:rPr>
          <w:rPr>
            <w:rFonts w:ascii="Cambria Math" w:eastAsia="新細明體" w:hAnsi="Cambria Math" w:cs="新細明體"/>
          </w:rPr>
          <m:t>i</m:t>
        </m:r>
        <m:r>
          <w:rPr>
            <w:rFonts w:ascii="Cambria Math" w:eastAsia="新細明體" w:hAnsi="Cambria Math" w:cs="新細明體"/>
          </w:rPr>
          <m:t>=</m:t>
        </m:r>
        <m:rad>
          <m:radPr>
            <m:degHide m:val="1"/>
            <m:ctrlPr>
              <w:rPr>
                <w:rFonts w:ascii="Cambria Math" w:eastAsia="新細明體" w:hAnsi="Cambria Math" w:cs="新細明體"/>
                <w:i/>
              </w:rPr>
            </m:ctrlPr>
          </m:radPr>
          <m:deg/>
          <m:e>
            <m:r>
              <w:rPr>
                <w:rFonts w:ascii="Cambria Math" w:eastAsia="新細明體" w:hAnsi="Cambria Math" w:cs="新細明體"/>
              </w:rPr>
              <m:t>-1</m:t>
            </m:r>
          </m:e>
        </m:rad>
      </m:oMath>
      <w:r w:rsidR="008F2A23">
        <w:rPr>
          <w:rFonts w:ascii="新細明體" w:eastAsia="新細明體" w:hAnsi="新細明體" w:cs="新細明體" w:hint="eastAsia"/>
        </w:rPr>
        <w:t>生成像</w:t>
      </w:r>
      <w:r w:rsidR="005244A9">
        <w:rPr>
          <w:rFonts w:ascii="新細明體" w:eastAsia="新細明體" w:hAnsi="新細明體" w:cs="新細明體" w:hint="eastAsia"/>
        </w:rPr>
        <w:t>類似複數的</w:t>
      </w:r>
      <w:r w:rsidR="008F2A23">
        <w:rPr>
          <w:rFonts w:ascii="新細明體" w:eastAsia="新細明體" w:hAnsi="新細明體" w:cs="新細明體" w:hint="eastAsia"/>
        </w:rPr>
        <w:t>擴張體</w:t>
      </w:r>
      <w:r w:rsidR="005244A9">
        <w:rPr>
          <w:rFonts w:ascii="新細明體" w:eastAsia="新細明體" w:hAnsi="新細明體" w:cs="新細明體" w:hint="eastAsia"/>
        </w:rPr>
        <w:t>。因為有</w:t>
      </w:r>
      <m:oMath>
        <m:r>
          <w:rPr>
            <w:rFonts w:ascii="Cambria Math" w:eastAsia="新細明體" w:hAnsi="Cambria Math" w:cs="新細明體"/>
          </w:rPr>
          <m:t>n</m:t>
        </m:r>
      </m:oMath>
      <w:r w:rsidR="005244A9">
        <w:rPr>
          <w:rFonts w:ascii="新細明體" w:eastAsia="新細明體" w:hAnsi="新細明體" w:cs="新細明體" w:hint="eastAsia"/>
        </w:rPr>
        <w:t>個離散量子位元的系統狀態原則上是可枚舉的，所以我們可以計算量子態的數量，並確定糾纏態和非糾纏態的比例。根據我們對測量過程進行建模的方式，</w:t>
      </w:r>
      <w:r w:rsidR="00544DFD">
        <w:rPr>
          <w:rFonts w:ascii="新細明體" w:eastAsia="新細明體" w:hAnsi="新細明體" w:cs="新細明體" w:hint="eastAsia"/>
        </w:rPr>
        <w:t>可於</w:t>
      </w:r>
      <w:r w:rsidR="005244A9">
        <w:rPr>
          <w:rFonts w:ascii="新細明體" w:eastAsia="新細明體" w:hAnsi="新細明體" w:cs="新細明體" w:hint="eastAsia"/>
        </w:rPr>
        <w:t>這個改</w:t>
      </w:r>
      <w:r w:rsidR="00544DFD">
        <w:rPr>
          <w:rFonts w:ascii="新細明體" w:eastAsia="新細明體" w:hAnsi="新細明體" w:cs="新細明體" w:hint="eastAsia"/>
        </w:rPr>
        <w:t>良過</w:t>
      </w:r>
      <w:r w:rsidR="005244A9">
        <w:rPr>
          <w:rFonts w:ascii="新細明體" w:eastAsia="新細明體" w:hAnsi="新細明體" w:cs="新細明體" w:hint="eastAsia"/>
        </w:rPr>
        <w:t>的框架</w:t>
      </w:r>
      <w:r w:rsidR="00544DFD">
        <w:rPr>
          <w:rFonts w:ascii="新細明體" w:eastAsia="新細明體" w:hAnsi="新細明體" w:cs="新細明體" w:hint="eastAsia"/>
        </w:rPr>
        <w:t>中的</w:t>
      </w:r>
      <w:r w:rsidR="005244A9">
        <w:rPr>
          <w:rFonts w:ascii="新細明體" w:eastAsia="新細明體" w:hAnsi="新細明體" w:cs="新細明體" w:hint="eastAsia"/>
        </w:rPr>
        <w:t>局部區域實現非隨機的</w:t>
      </w:r>
      <w:r w:rsidR="005244A9">
        <w:rPr>
          <w:rFonts w:eastAsia="Times New Roman"/>
        </w:rPr>
        <w:t>Deutsch</w:t>
      </w:r>
      <w:r w:rsidR="005244A9">
        <w:rPr>
          <w:rFonts w:ascii="新細明體" w:eastAsia="新細明體" w:hAnsi="新細明體" w:cs="新細明體" w:hint="eastAsia"/>
        </w:rPr>
        <w:t>演算法和隨機的</w:t>
      </w:r>
      <w:r w:rsidR="005244A9">
        <w:rPr>
          <w:rFonts w:eastAsia="Times New Roman"/>
        </w:rPr>
        <w:t>Grover</w:t>
      </w:r>
      <w:r w:rsidR="005244A9">
        <w:rPr>
          <w:rFonts w:ascii="新細明體" w:eastAsia="新細明體" w:hAnsi="新細明體" w:cs="新細明體" w:hint="eastAsia"/>
        </w:rPr>
        <w:t>搜索演算法，但我們仍然沒有</w:t>
      </w:r>
      <w:r w:rsidR="00B76680">
        <w:rPr>
          <w:rFonts w:ascii="新細明體" w:eastAsia="新細明體" w:hAnsi="新細明體" w:cs="新細明體" w:hint="eastAsia"/>
        </w:rPr>
        <w:t>找到</w:t>
      </w:r>
      <w:r w:rsidR="009B683A">
        <w:rPr>
          <w:rFonts w:ascii="新細明體" w:eastAsia="新細明體" w:hAnsi="新細明體" w:cs="新細明體" w:hint="eastAsia"/>
        </w:rPr>
        <w:t>一致</w:t>
      </w:r>
      <w:r w:rsidR="009B683A">
        <w:rPr>
          <w:rFonts w:ascii="新細明體" w:eastAsia="新細明體" w:hAnsi="新細明體" w:cs="新細明體" w:hint="eastAsia"/>
        </w:rPr>
        <w:t>的</w:t>
      </w:r>
      <w:r w:rsidR="009B683A">
        <w:rPr>
          <w:rFonts w:ascii="新細明體" w:eastAsia="新細明體" w:hAnsi="新細明體" w:cs="新細明體" w:hint="eastAsia"/>
        </w:rPr>
        <w:t>方法</w:t>
      </w:r>
      <w:r w:rsidR="009B683A">
        <w:rPr>
          <w:rFonts w:ascii="新細明體" w:eastAsia="新細明體" w:hAnsi="新細明體" w:cs="新細明體" w:hint="eastAsia"/>
        </w:rPr>
        <w:t>去</w:t>
      </w:r>
      <w:r w:rsidR="00B76680">
        <w:rPr>
          <w:rFonts w:ascii="新細明體" w:eastAsia="新細明體" w:hAnsi="新細明體" w:cs="新細明體" w:hint="eastAsia"/>
        </w:rPr>
        <w:t>處理</w:t>
      </w:r>
      <w:r w:rsidR="009B683A">
        <w:rPr>
          <w:rFonts w:ascii="新細明體" w:eastAsia="新細明體" w:hAnsi="新細明體" w:cs="新細明體" w:hint="eastAsia"/>
        </w:rPr>
        <w:t>一般的</w:t>
      </w:r>
      <w:r w:rsidR="005244A9">
        <w:rPr>
          <w:rFonts w:ascii="新細明體" w:eastAsia="新細明體" w:hAnsi="新細明體" w:cs="新細明體" w:hint="eastAsia"/>
        </w:rPr>
        <w:t>量子機率</w:t>
      </w:r>
      <w:r w:rsidR="00B76680">
        <w:rPr>
          <w:rFonts w:ascii="新細明體" w:eastAsia="新細明體" w:hAnsi="新細明體" w:cs="新細明體" w:hint="eastAsia"/>
        </w:rPr>
        <w:t>測度</w:t>
      </w:r>
      <w:r w:rsidR="005244A9">
        <w:rPr>
          <w:rFonts w:ascii="新細明體" w:eastAsia="新細明體" w:hAnsi="新細明體" w:cs="新細明體" w:hint="eastAsia"/>
        </w:rPr>
        <w:t>。</w:t>
      </w:r>
    </w:p>
    <w:p w:rsidR="001E5A84" w:rsidRDefault="00FF2413" w:rsidP="001F634E">
      <w:pPr>
        <w:divId w:val="504592644"/>
        <w:rPr>
          <w:rFonts w:eastAsia="Times New Roman"/>
        </w:rPr>
      </w:pPr>
      <w:r>
        <w:rPr>
          <w:rFonts w:ascii="新細明體" w:eastAsia="新細明體" w:hAnsi="新細明體" w:cs="新細明體" w:hint="eastAsia"/>
        </w:rPr>
        <w:t xml:space="preserve">　　</w:t>
      </w:r>
      <w:r w:rsidR="005244A9">
        <w:rPr>
          <w:rFonts w:ascii="新細明體" w:eastAsia="新細明體" w:hAnsi="新細明體" w:cs="新細明體" w:hint="eastAsia"/>
        </w:rPr>
        <w:t>最後，我們</w:t>
      </w:r>
      <w:r w:rsidR="004B4168">
        <w:rPr>
          <w:rFonts w:ascii="新細明體" w:eastAsia="新細明體" w:hAnsi="新細明體" w:cs="新細明體" w:hint="eastAsia"/>
        </w:rPr>
        <w:t>改為</w:t>
      </w:r>
      <w:r w:rsidR="005244A9">
        <w:rPr>
          <w:rFonts w:ascii="新細明體" w:eastAsia="新細明體" w:hAnsi="新細明體" w:cs="新細明體" w:hint="eastAsia"/>
        </w:rPr>
        <w:t>考慮量子區間值機率測度</w:t>
      </w:r>
      <w:r w:rsidR="005244A9">
        <w:rPr>
          <w:rFonts w:eastAsia="Times New Roman"/>
        </w:rPr>
        <w:t>(IVPM)</w:t>
      </w:r>
      <w:r w:rsidR="005244A9">
        <w:rPr>
          <w:rFonts w:ascii="新細明體" w:eastAsia="新細明體" w:hAnsi="新細明體" w:cs="新細明體" w:hint="eastAsia"/>
        </w:rPr>
        <w:t>，</w:t>
      </w:r>
      <w:r w:rsidR="00074302">
        <w:rPr>
          <w:rFonts w:ascii="新細明體" w:eastAsia="新細明體" w:hAnsi="新細明體" w:cs="新細明體" w:hint="eastAsia"/>
        </w:rPr>
        <w:t>因其提供了</w:t>
      </w:r>
      <w:r w:rsidR="005244A9">
        <w:rPr>
          <w:rFonts w:ascii="新細明體" w:eastAsia="新細明體" w:hAnsi="新細明體" w:cs="新細明體" w:hint="eastAsia"/>
        </w:rPr>
        <w:t>一般的框架去考慮測量精確度的有限性和標準的量子機率。這種將機率表示成區間的方式不僅</w:t>
      </w:r>
      <w:r w:rsidR="001F634E">
        <w:rPr>
          <w:rFonts w:ascii="新細明體" w:eastAsia="新細明體" w:hAnsi="新細明體" w:cs="新細明體" w:hint="eastAsia"/>
        </w:rPr>
        <w:t>是</w:t>
      </w:r>
      <w:r w:rsidR="005244A9">
        <w:rPr>
          <w:rFonts w:ascii="新細明體" w:eastAsia="新細明體" w:hAnsi="新細明體" w:cs="新細明體" w:hint="eastAsia"/>
        </w:rPr>
        <w:t>古典的</w:t>
      </w:r>
      <w:r w:rsidR="005244A9">
        <w:rPr>
          <w:rFonts w:eastAsia="Times New Roman"/>
        </w:rPr>
        <w:t>IVPM</w:t>
      </w:r>
      <w:r w:rsidR="001F634E">
        <w:rPr>
          <w:rFonts w:ascii="新細明體" w:eastAsia="新細明體" w:hAnsi="新細明體" w:cs="新細明體" w:hint="eastAsia"/>
        </w:rPr>
        <w:t>和標準</w:t>
      </w:r>
      <w:r w:rsidR="005244A9">
        <w:rPr>
          <w:rFonts w:ascii="新細明體" w:eastAsia="新細明體" w:hAnsi="新細明體" w:cs="新細明體" w:hint="eastAsia"/>
        </w:rPr>
        <w:t>量子機率測度</w:t>
      </w:r>
      <w:r w:rsidR="001F634E">
        <w:rPr>
          <w:rFonts w:ascii="新細明體" w:eastAsia="新細明體" w:hAnsi="新細明體" w:cs="新細明體" w:hint="eastAsia"/>
        </w:rPr>
        <w:t>的自然</w:t>
      </w:r>
      <w:r w:rsidR="001F634E">
        <w:rPr>
          <w:rFonts w:ascii="新細明體" w:eastAsia="新細明體" w:hAnsi="新細明體" w:cs="新細明體" w:hint="eastAsia"/>
        </w:rPr>
        <w:t>推廣</w:t>
      </w:r>
      <w:r w:rsidR="005244A9">
        <w:rPr>
          <w:rFonts w:ascii="新細明體" w:eastAsia="新細明體" w:hAnsi="新細明體" w:cs="新細明體" w:hint="eastAsia"/>
        </w:rPr>
        <w:t>，而且還使我們能夠界定</w:t>
      </w:r>
      <w:r w:rsidR="005244A9">
        <w:rPr>
          <w:rFonts w:eastAsia="Times New Roman"/>
        </w:rPr>
        <w:t>Kochen-Specker</w:t>
      </w:r>
      <w:r w:rsidR="005244A9">
        <w:rPr>
          <w:rFonts w:ascii="新細明體" w:eastAsia="新細明體" w:hAnsi="新細明體" w:cs="新細明體" w:hint="eastAsia"/>
        </w:rPr>
        <w:t>和</w:t>
      </w:r>
      <w:r w:rsidR="005244A9">
        <w:rPr>
          <w:rFonts w:eastAsia="Times New Roman"/>
        </w:rPr>
        <w:t>Gleason</w:t>
      </w:r>
      <w:bookmarkStart w:id="0" w:name="_GoBack"/>
      <w:bookmarkEnd w:id="0"/>
      <w:r w:rsidR="005244A9">
        <w:rPr>
          <w:rFonts w:ascii="新細明體" w:eastAsia="新細明體" w:hAnsi="新細明體" w:cs="新細明體" w:hint="eastAsia"/>
        </w:rPr>
        <w:t>定理在現實實驗環境中的有效範圍。</w:t>
      </w:r>
    </w:p>
    <w:p w:rsidR="005244A9" w:rsidRDefault="005244A9">
      <w:pPr>
        <w:pStyle w:val="Heading2"/>
        <w:divId w:val="113986590"/>
        <w:rPr>
          <w:rFonts w:eastAsia="Times New Roman"/>
          <w:vanish/>
        </w:rPr>
      </w:pPr>
      <w:r>
        <w:rPr>
          <w:rFonts w:eastAsia="Times New Roman"/>
          <w:vanish/>
        </w:rPr>
        <w:t xml:space="preserve">References </w:t>
      </w:r>
      <w:r>
        <w:rPr>
          <w:rFonts w:ascii="新細明體" w:eastAsia="新細明體" w:hAnsi="新細明體" w:cs="新細明體" w:hint="eastAsia"/>
          <w:vanish/>
        </w:rPr>
        <w:t>參考</w:t>
      </w:r>
    </w:p>
    <w:sectPr w:rsidR="00524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987" w:rsidRDefault="000B5987" w:rsidP="00FF2413">
      <w:r>
        <w:separator/>
      </w:r>
    </w:p>
  </w:endnote>
  <w:endnote w:type="continuationSeparator" w:id="0">
    <w:p w:rsidR="000B5987" w:rsidRDefault="000B5987" w:rsidP="00FF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987" w:rsidRDefault="000B5987" w:rsidP="00FF2413">
      <w:r>
        <w:separator/>
      </w:r>
    </w:p>
  </w:footnote>
  <w:footnote w:type="continuationSeparator" w:id="0">
    <w:p w:rsidR="000B5987" w:rsidRDefault="000B5987" w:rsidP="00FF2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13"/>
    <w:rsid w:val="00074302"/>
    <w:rsid w:val="000B5987"/>
    <w:rsid w:val="001E5A84"/>
    <w:rsid w:val="001F634E"/>
    <w:rsid w:val="004B4168"/>
    <w:rsid w:val="005244A9"/>
    <w:rsid w:val="00544DFD"/>
    <w:rsid w:val="008F2A23"/>
    <w:rsid w:val="009B683A"/>
    <w:rsid w:val="009D7F08"/>
    <w:rsid w:val="00A9337A"/>
    <w:rsid w:val="00B76680"/>
    <w:rsid w:val="00BD02D1"/>
    <w:rsid w:val="00EC0351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7FD24-014E-47AD-9F53-094FA8B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413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stractlabel">
    <w:name w:val="abstract_label"/>
    <w:basedOn w:val="DefaultParagraphFont"/>
    <w:rPr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2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41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2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413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2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040440"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092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3935">
      <w:marLeft w:val="0"/>
      <w:marRight w:val="0"/>
      <w:marTop w:val="156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離散量子理論及計算</vt:lpstr>
    </vt:vector>
  </TitlesOfParts>
  <Company>Indiana University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離散量子理論及計算</dc:title>
  <dc:subject/>
  <dc:creator>淯琮 戴</dc:creator>
  <cp:keywords/>
  <dc:description/>
  <cp:lastModifiedBy>淯琮 戴</cp:lastModifiedBy>
  <cp:revision>74</cp:revision>
  <dcterms:created xsi:type="dcterms:W3CDTF">2022-05-03T06:45:00Z</dcterms:created>
  <dcterms:modified xsi:type="dcterms:W3CDTF">2022-05-03T09:17:00Z</dcterms:modified>
</cp:coreProperties>
</file>