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CZR – CAESARS ENTERTAINMENT INC</w:t>
      </w:r>
    </w:p>
    <w:p>
      <w:r>
        <w:t>Bucket: .CASINO</w:t>
      </w:r>
    </w:p>
    <w:p>
      <w:r>
        <w:t>Bucket Symbol: .CASINO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.CASINO_Bucket_Thesis.docx (see Mosaic/02_Buckets/.CASINO/)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