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CRWV – COREWEAVE INC-CL A</w:t>
      </w:r>
    </w:p>
    <w:p>
      <w:r>
        <w:t>Bucket: .DCSHORTS</w:t>
      </w:r>
    </w:p>
    <w:p>
      <w:r>
        <w:t>Bucket Symbol: .DCSHORTS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.DCSHORTS_Bucket_Thesis.docx (see Mosaic/02_Buckets/.DCSHORTS/)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1728"/>
          </w:tcPr>
          <w:p>
            <w:r>
              <w:t>MW in operation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Revenue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1728"/>
          </w:tcPr>
          <w:p>
            <w:r>
              <w:t>Revenue / MW (M, annualized)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EBITDA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1728"/>
          </w:tcPr>
          <w:p>
            <w:r>
              <w:t>Net Debt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Capex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1728"/>
          </w:tcPr>
          <w:p>
            <w:r>
              <w:t>Net Debt / LTM EBITDA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