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AXON – AXON ENTERPRISE INC</w:t>
      </w:r>
    </w:p>
    <w:p>
      <w:r>
        <w:t>Bucket: .LAW</w:t>
      </w:r>
    </w:p>
    <w:p>
      <w:r>
        <w:t>Bucket Symbol: .LAW</w:t>
      </w:r>
    </w:p>
    <w:p>
      <w:r>
        <w:t>Side: [Long / Short]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.LAW_Bucket_Thesis.docx (see Mosaic/02_Buckets/.LAW/)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 / 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