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V – VISA INC-CLASS A SHARES</w:t>
      </w:r>
    </w:p>
    <w:p>
      <w:r>
        <w:t>Bucket: .STABLECO</w:t>
      </w:r>
    </w:p>
    <w:p>
      <w:r>
        <w:t>Bucket Symbol: .STABLECO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.STABLECO_Bucket_Thesis.docx (see Mosaic/02_Buckets/.STABLECO/)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