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SAIA – SAIA INC</w:t>
      </w:r>
    </w:p>
    <w:p>
      <w:r>
        <w:t>Bucket: .TRANSPOR</w:t>
      </w:r>
    </w:p>
    <w:p>
      <w:r>
        <w:t>Bucket Symbol: .TRANSPOR</w:t>
      </w:r>
    </w:p>
    <w:p>
      <w:r>
        <w:t>Side: Long / Short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.TRANSPOR_Bucket_Thesis.docx (see Mosaic/02_Buckets/.TRANSPOR/)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